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7v9o97848le" w:id="0"/>
      <w:bookmarkEnd w:id="0"/>
      <w:r w:rsidDel="00000000" w:rsidR="00000000" w:rsidRPr="00000000">
        <w:rPr>
          <w:rtl w:val="0"/>
        </w:rPr>
        <w:t xml:space="preserve">5.6 - Comunicación con Servidor de Comando y Control (C2)</w:t>
      </w:r>
    </w:p>
    <w:p w:rsidR="00000000" w:rsidDel="00000000" w:rsidP="00000000" w:rsidRDefault="00000000" w:rsidRPr="00000000" w14:paraId="00000002">
      <w:pPr>
        <w:rPr/>
      </w:pPr>
      <w:r w:rsidDel="00000000" w:rsidR="00000000" w:rsidRPr="00000000">
        <w:rPr>
          <w:b w:val="1"/>
          <w:bCs w:val="1"/>
          <w:rtl w:val="0"/>
        </w:rPr>
        <w:t xml:space="preserve">[DATOS GENERALES DE CONTROL - TECHNOMA SOC]</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t xml:space="preserve"> 5.6 | </w:t>
      </w:r>
      <w:r w:rsidDel="00000000" w:rsidR="00000000" w:rsidRPr="00000000">
        <w:rPr>
          <w:b w:val="1"/>
          <w:bCs w:val="1"/>
          <w:rtl w:val="0"/>
        </w:rPr>
        <w:t xml:space="preserve">Tipo:</w:t>
      </w:r>
      <w:r w:rsidDel="00000000" w:rsidR="00000000" w:rsidRPr="00000000">
        <w:rPr>
          <w:rtl w:val="0"/>
        </w:rPr>
        <w:t xml:space="preserve"> Playbook | </w:t>
      </w:r>
      <w:r w:rsidDel="00000000" w:rsidR="00000000" w:rsidRPr="00000000">
        <w:rPr>
          <w:b w:val="1"/>
          <w:bCs w:val="1"/>
          <w:rtl w:val="0"/>
        </w:rPr>
        <w:t xml:space="preserve">Prioridad:</w:t>
      </w:r>
      <w:r w:rsidDel="00000000" w:rsidR="00000000" w:rsidRPr="00000000">
        <w:rPr>
          <w:rtl w:val="0"/>
        </w:rPr>
        <w:t xml:space="preserve"> P1 </w:t>
      </w:r>
      <w:r w:rsidDel="00000000" w:rsidR="00000000" w:rsidRPr="00000000">
        <w:rPr>
          <w:b w:val="1"/>
          <w:bCs w:val="1"/>
          <w:rtl w:val="0"/>
        </w:rPr>
        <w:t xml:space="preserve">Taxonomía:</w:t>
      </w:r>
      <w:r w:rsidDel="00000000" w:rsidR="00000000" w:rsidRPr="00000000">
        <w:rPr>
          <w:rtl w:val="0"/>
        </w:rPr>
        <w:t xml:space="preserve"> other | </w:t>
      </w:r>
      <w:r w:rsidDel="00000000" w:rsidR="00000000" w:rsidRPr="00000000">
        <w:rPr>
          <w:b w:val="1"/>
          <w:bCs w:val="1"/>
          <w:rtl w:val="0"/>
        </w:rPr>
        <w:t xml:space="preserve">Modalidad:</w:t>
      </w:r>
      <w:r w:rsidDel="00000000" w:rsidR="00000000" w:rsidRPr="00000000">
        <w:rPr>
          <w:rtl w:val="0"/>
        </w:rPr>
        <w:t xml:space="preserve"> MD, MDR | </w:t>
      </w:r>
      <w:r w:rsidDel="00000000" w:rsidR="00000000" w:rsidRPr="00000000">
        <w:rPr>
          <w:b w:val="1"/>
          <w:bCs w:val="1"/>
          <w:rtl w:val="0"/>
        </w:rPr>
        <w:t xml:space="preserve">Estado:</w:t>
      </w:r>
      <w:r w:rsidDel="00000000" w:rsidR="00000000" w:rsidRPr="00000000">
        <w:rPr>
          <w:rtl w:val="0"/>
        </w:rPr>
        <w:t xml:space="preserve"> Publicado </w:t>
      </w:r>
      <w:r w:rsidDel="00000000" w:rsidR="00000000" w:rsidRPr="00000000">
        <w:rPr>
          <w:b w:val="1"/>
          <w:bCs w:val="1"/>
          <w:rtl w:val="0"/>
        </w:rPr>
        <w:t xml:space="preserve">Última Revisión:</w:t>
      </w:r>
      <w:r w:rsidDel="00000000" w:rsidR="00000000" w:rsidRPr="00000000">
        <w:rPr>
          <w:rtl w:val="0"/>
        </w:rPr>
        <w:t xml:space="preserve"> 17 de abril de 2026 | </w:t>
      </w:r>
      <w:r w:rsidDel="00000000" w:rsidR="00000000" w:rsidRPr="00000000">
        <w:rPr>
          <w:b w:val="1"/>
          <w:bCs w:val="1"/>
          <w:rtl w:val="0"/>
        </w:rPr>
        <w:t xml:space="preserve">Propietario:</w:t>
      </w:r>
      <w:r w:rsidDel="00000000" w:rsidR="00000000" w:rsidRPr="00000000">
        <w:rPr>
          <w:rtl w:val="0"/>
        </w:rPr>
        <w:t xml:space="preserve"> Ivan Centurion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[ALINEAMIENTO NORMATIVO]</w:t>
      </w:r>
      <w:r w:rsidDel="00000000" w:rsidR="00000000" w:rsidRPr="00000000">
        <w:rPr>
          <w:rtl w:val="0"/>
        </w:rPr>
        <w:t xml:space="preserve"> </w:t>
      </w:r>
      <w:r w:rsidDel="00000000" w:rsidR="00000000" w:rsidRPr="00000000">
        <w:rPr>
          <w:b w:val="1"/>
          <w:bCs w:val="1"/>
          <w:rtl w:val="0"/>
        </w:rPr>
        <w:t xml:space="preserve">Marco:</w:t>
      </w:r>
      <w:r w:rsidDel="00000000" w:rsidR="00000000" w:rsidRPr="00000000">
        <w:rPr>
          <w:rtl w:val="0"/>
        </w:rPr>
        <w:t xml:space="preserve"> NIST SP 800-61 Rev.3 (Abril 2025) / CSF 2.0 </w:t>
      </w:r>
      <w:r w:rsidDel="00000000" w:rsidR="00000000" w:rsidRPr="00000000">
        <w:rPr>
          <w:b w:val="1"/>
          <w:bCs w:val="1"/>
          <w:rtl w:val="0"/>
        </w:rPr>
        <w:t xml:space="preserve">Funciones CSF aplicables:</w:t>
      </w:r>
      <w:r w:rsidDel="00000000" w:rsidR="00000000" w:rsidRPr="00000000">
        <w:rPr>
          <w:rtl w:val="0"/>
        </w:rPr>
        <w:t xml:space="preserve"> DE, RS, RC, ID.IM </w:t>
      </w:r>
      <w:r w:rsidDel="00000000" w:rsidR="00000000" w:rsidRPr="00000000">
        <w:rPr>
          <w:b w:val="1"/>
          <w:bCs w:val="1"/>
          <w:rtl w:val="0"/>
        </w:rPr>
        <w:t xml:space="preserve">Mapeo MITRE ATT&amp;CK:</w:t>
      </w:r>
      <w:r w:rsidDel="00000000" w:rsidR="00000000" w:rsidRPr="00000000">
        <w:rPr>
          <w:rtl w:val="0"/>
        </w:rPr>
        <w:t xml:space="preserve"> T1071 (Application Layer Protocol), T1573 (Encrypted Channel) </w:t>
      </w:r>
      <w:r w:rsidDel="00000000" w:rsidR="00000000" w:rsidRPr="00000000">
        <w:rPr>
          <w:b w:val="1"/>
          <w:bCs w:val="1"/>
          <w:rtl w:val="0"/>
        </w:rPr>
        <w:t xml:space="preserve">Clasificación:</w:t>
      </w:r>
      <w:r w:rsidDel="00000000" w:rsidR="00000000" w:rsidRPr="00000000">
        <w:rPr>
          <w:rtl w:val="0"/>
        </w:rPr>
        <w:t xml:space="preserve"> SOC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1. Objetivo</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Este playbook tiene como fin primordial gestionar la detección y neutralización de las comunicaciones con servidores de C2. Esto se logra mediante: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 interrupción inmediata del control del atacante sobre el activo comprometido. La prevención de acciones maliciosas subsiguientes (ej. exfiltración de datos, movimiento lateral, ransomware). La identificación del alcance completo de la brecha, incluyendo el vector de entrada. La erradicación total de la presencia del atacante y el fortalecimiento de las defensas.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2. Disparador (Trigger)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Este playbook se activa ante alertas de alta confianza generadas en Stellar Cyber, EDR o Firewall, específicamente las siguientes: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"C2 Communication Detected" "Connection to Known Malicious Domain/IP" "Anomalous Beaconing Activity"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Fase GV/ID: Gobernanza e Identificación (Pre-Incidente)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Verificar SLAs de comunicación vigentes con el cliente (GV.OC-03).</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Confirmar que el marco legal/regulatorio del cliente está documentado (GV.OC-03).</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Verificar inventario de activos en alcance (ID.AM).</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Validar inteligencia de amenazas actualizada (ID.RA-02).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3. Proceso de Triage (Analista N1)</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Creación y Asignación del Caso:</w:t>
      </w:r>
      <w:r w:rsidDel="00000000" w:rsidR="00000000" w:rsidRPr="00000000">
        <w:rPr>
          <w:rtl w:val="0"/>
        </w:rPr>
        <w:t xml:space="preserve"> Generar un ticket oficial en Jira con prioridad CRÍTICA (P1). En Stellar Cyber, crear o asignar el caso automático, vinculando el ID del ticket. El nombre del caso debe ser: [Nombre Host] - [SEVERIDAD CRÍTICA] - Conexión a C2 Detectada. </w:t>
      </w:r>
      <w:r w:rsidDel="00000000" w:rsidR="00000000" w:rsidRPr="00000000">
        <w:rPr>
          <w:b w:val="1"/>
          <w:bCs w:val="1"/>
          <w:rtl w:val="0"/>
        </w:rPr>
        <w:t xml:space="preserve">Análisis Rápido de la Alerta:</w:t>
      </w:r>
      <w:r w:rsidDel="00000000" w:rsidR="00000000" w:rsidRPr="00000000">
        <w:rPr>
          <w:rtl w:val="0"/>
        </w:rPr>
        <w:t xml:space="preserve"> Revisar los detalles de la alerta para identificar el host de origen, el proceso que genera la conexión y la IP/dominio de destino. </w:t>
      </w:r>
      <w:r w:rsidDel="00000000" w:rsidR="00000000" w:rsidRPr="00000000">
        <w:rPr>
          <w:b w:val="1"/>
          <w:bCs w:val="1"/>
          <w:rtl w:val="0"/>
        </w:rPr>
        <w:t xml:space="preserve">Validación de la Amenaza:</w:t>
      </w:r>
      <w:r w:rsidDel="00000000" w:rsidR="00000000" w:rsidRPr="00000000">
        <w:rPr>
          <w:rtl w:val="0"/>
        </w:rPr>
        <w:t xml:space="preserve"> Verificar la reputación del destino en múltiples fuentes de inteligencia de amenazas para confirmar si es un servidor de C2 conocido. </w:t>
      </w:r>
      <w:r w:rsidDel="00000000" w:rsidR="00000000" w:rsidRPr="00000000">
        <w:rPr>
          <w:b w:val="1"/>
          <w:bCs w:val="1"/>
          <w:rtl w:val="0"/>
        </w:rPr>
        <w:t xml:space="preserve">Determinación del Veredicto y Escalación:</w:t>
      </w:r>
      <w:r w:rsidDel="00000000" w:rsidR="00000000" w:rsidRPr="00000000">
        <w:rPr>
          <w:rtl w:val="0"/>
        </w:rPr>
        <w:t xml:space="preserve"> Una conexión confirmada a un servidor de C2 es siempre un incidente real y crítico. Se escala inmediatamente a un Analista de Nivel 2 sin realizar más acciones de triage.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4. Criterios de Escalación a N2</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 debe escalar inmediatamente a un Analista de Nivel 2 si se cumple CUALQUIERA de las siguientes condiciones: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host comprometido es un servidor o activo crítico. Se detecta movimiento lateral originado desde el host comprometido. Se observa exfiltración de datos a través del canal de C2.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5. Fases de Respuesta y Remediación (Analista N2)</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5.1. Contención Inmediata</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 prioridad es cortar la comunicación del atacante y aislar la amenaza.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Aislar el Host:</w:t>
      </w:r>
      <w:r w:rsidDel="00000000" w:rsidR="00000000" w:rsidRPr="00000000">
        <w:rPr>
          <w:rtl w:val="0"/>
        </w:rPr>
        <w:t xml:space="preserve"> Utilizar la integración con el EDR para aislar inmediatamente el host comprometido de la red, interrumpiendo la conexión del atacante. </w:t>
      </w:r>
      <w:r w:rsidDel="00000000" w:rsidR="00000000" w:rsidRPr="00000000">
        <w:rPr>
          <w:b w:val="1"/>
          <w:bCs w:val="1"/>
          <w:rtl w:val="0"/>
        </w:rPr>
        <w:t xml:space="preserve">Bloquear Indicadores de Compromiso (IOCs):</w:t>
      </w:r>
      <w:r w:rsidDel="00000000" w:rsidR="00000000" w:rsidRPr="00000000">
        <w:rPr>
          <w:rtl w:val="0"/>
        </w:rPr>
        <w:t xml:space="preserve"> Bloquear la dirección IP y el dominio del servidor de C2 en el firewall perimetral, proxy y DNS para prevenir conexiones de otros posibles hosts infectados.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5.2. Comunicación Inicial</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Notificar a las Partes Interesadas:</w:t>
      </w:r>
      <w:r w:rsidDel="00000000" w:rsidR="00000000" w:rsidRPr="00000000">
        <w:rPr>
          <w:rtl w:val="0"/>
        </w:rPr>
        <w:t xml:space="preserve"> Comunicar al contacto de emergencia del cliente y a la dirección sobre la brecha de seguridad activa, siguiendo el protocolo para incidentes Críticos (P1) de la Matriz de Comunicación.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5.3. Investigación y Alcance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Análisis Forense del Host:</w:t>
      </w:r>
      <w:r w:rsidDel="00000000" w:rsidR="00000000" w:rsidRPr="00000000">
        <w:rPr>
          <w:rtl w:val="0"/>
        </w:rPr>
        <w:t xml:space="preserve"> Realizar un análisis profundo del host aislado para identificar el malware o implante responsable de la comunicación con el C2. Esto probablemente activará el Playbook PB-002 (Respuesta a Infección por Troyano). </w:t>
      </w:r>
      <w:r w:rsidDel="00000000" w:rsidR="00000000" w:rsidRPr="00000000">
        <w:rPr>
          <w:b w:val="1"/>
          <w:bCs w:val="1"/>
          <w:rtl w:val="0"/>
        </w:rPr>
        <w:t xml:space="preserve">Identificar el Vector de Entrada:</w:t>
      </w:r>
      <w:r w:rsidDel="00000000" w:rsidR="00000000" w:rsidRPr="00000000">
        <w:rPr>
          <w:rtl w:val="0"/>
        </w:rPr>
        <w:t xml:space="preserve"> Investigar cómo se comprometió el host inicialmente (ej. phishing, vulnerabilidad, descarga maliciosa) para poder cerrar la puerta de entrada. </w:t>
      </w:r>
      <w:r w:rsidDel="00000000" w:rsidR="00000000" w:rsidRPr="00000000">
        <w:rPr>
          <w:b w:val="1"/>
          <w:bCs w:val="1"/>
          <w:rtl w:val="0"/>
        </w:rPr>
        <w:t xml:space="preserve">Búsqueda de Actividad Adicional:</w:t>
      </w:r>
      <w:r w:rsidDel="00000000" w:rsidR="00000000" w:rsidRPr="00000000">
        <w:rPr>
          <w:rtl w:val="0"/>
        </w:rPr>
        <w:t xml:space="preserve"> Investigar toda la actividad del host y de la cuenta de usuario asociada para detectar si el atacante ya ha realizado movimiento lateral, robo de credenciales o exfiltración de datos. Esto puede activar el Playbook PB-008 (Movimiento Lateral).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5.4. Erradicación de la Amenaza</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Eliminar completamente el implante del atacante y cualquier credencial robada.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Erradicar el Malware/Implante:</w:t>
      </w:r>
      <w:r w:rsidDel="00000000" w:rsidR="00000000" w:rsidRPr="00000000">
        <w:rPr>
          <w:rtl w:val="0"/>
        </w:rPr>
        <w:t xml:space="preserve"> Seguir el procedimiento de erradicación de malware en el host afectado. </w:t>
      </w:r>
      <w:r w:rsidDel="00000000" w:rsidR="00000000" w:rsidRPr="00000000">
        <w:rPr>
          <w:b w:val="1"/>
          <w:bCs w:val="1"/>
          <w:rtl w:val="0"/>
        </w:rPr>
        <w:t xml:space="preserve">Restablecer Credenciales Comprometidas:</w:t>
      </w:r>
      <w:r w:rsidDel="00000000" w:rsidR="00000000" w:rsidRPr="00000000">
        <w:rPr>
          <w:rtl w:val="0"/>
        </w:rPr>
        <w:t xml:space="preserve"> Asumir que todas las credenciales en el host comprometido han sido robadas. Restablecer las contraseñas de todas las cuentas que iniciaron sesión en la máquina. </w:t>
      </w:r>
      <w:r w:rsidDel="00000000" w:rsidR="00000000" w:rsidRPr="00000000">
        <w:rPr>
          <w:b w:val="1"/>
          <w:bCs w:val="1"/>
          <w:rtl w:val="0"/>
        </w:rPr>
        <w:t xml:space="preserve">Parchear Vector de Entrada:</w:t>
      </w:r>
      <w:r w:rsidDel="00000000" w:rsidR="00000000" w:rsidRPr="00000000">
        <w:rPr>
          <w:rtl w:val="0"/>
        </w:rPr>
        <w:t xml:space="preserve"> Aplicar el parche de seguridad o la configuración necesaria para remediar el vector de entrada inicial.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5.5. Recuperación y Verificación</w:t>
      </w:r>
      <w:r w:rsidDel="00000000" w:rsidR="00000000" w:rsidRPr="00000000">
        <w:rPr>
          <w:rtl w:val="0"/>
        </w:rPr>
        <w:t xml:space="preserve"> </w:t>
      </w:r>
      <w:r w:rsidDel="00000000" w:rsidR="00000000" w:rsidRPr="00000000">
        <w:rPr>
          <w:b w:val="1"/>
          <w:bCs w:val="1"/>
          <w:rtl w:val="0"/>
        </w:rPr>
        <w:t xml:space="preserve">Fase RC: Recuperación Coordinada (NIST RC.RP / RC.CO)</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SOC actúa como Coordinador de Recuperación.</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Validar integridad/limpieza del entorno ANTES de reconexión (RC.RP-03).</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Comunicar progreso de restauración a directivos del cliente (RC.CO-03).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Restaurar el sistema a un estado confiable y seguro.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Reconstruir el Sistema:</w:t>
      </w:r>
      <w:r w:rsidDel="00000000" w:rsidR="00000000" w:rsidRPr="00000000">
        <w:rPr>
          <w:rtl w:val="0"/>
        </w:rPr>
        <w:t xml:space="preserve"> Debido a que un atacante tuvo control activo sobre el host, la única práctica segura es reconstruir el sistema operativo del host desde una imagen dorada y limpia. </w:t>
      </w:r>
      <w:r w:rsidDel="00000000" w:rsidR="00000000" w:rsidRPr="00000000">
        <w:rPr>
          <w:b w:val="1"/>
          <w:bCs w:val="1"/>
          <w:rtl w:val="0"/>
        </w:rPr>
        <w:t xml:space="preserve">Verificación de Red:</w:t>
      </w:r>
      <w:r w:rsidDel="00000000" w:rsidR="00000000" w:rsidRPr="00000000">
        <w:rPr>
          <w:rtl w:val="0"/>
        </w:rPr>
        <w:t xml:space="preserve"> Monitorear los logs de red para asegurar que ningún otro host en el entorno intente comunicarse con la dirección de C2 bloqueada. </w:t>
      </w:r>
      <w:r w:rsidDel="00000000" w:rsidR="00000000" w:rsidRPr="00000000">
        <w:rPr>
          <w:b w:val="1"/>
          <w:bCs w:val="1"/>
          <w:rtl w:val="0"/>
        </w:rPr>
        <w:t xml:space="preserve">Monitoreo Intensivo:</w:t>
      </w:r>
      <w:r w:rsidDel="00000000" w:rsidR="00000000" w:rsidRPr="00000000">
        <w:rPr>
          <w:rtl w:val="0"/>
        </w:rPr>
        <w:t xml:space="preserve"> Una vez reconstruido y reconectado, someter al host a un monitoreo intensivo durante 48-72 horas.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Fase ID.IM: Mejora Continua (NIST ID.IM-03)</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Documentar Análisis de Causa Raíz (RCA).</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Extraer TTPs e IoCs para actualizar reglas SIEM/EDR globales.</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Modificar controles preventivos (PR) basándose en fallas identificadas.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Cerrar ciclo de riesgo completo.</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ID.IM-03: Realizar un Análisis de Causa Raíz (RCA) estricto detallando la vulnerabilidad explotada u omisión de control que permitió el avance del atacante hasta la fase avanzada de la intrusión.</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PR: Retroalimentar las firmas preventivas en firewalls, EDR e IPS para bloquear el C2 y mitigar futuros intentos.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6. Cierre y Lecciones Aprendidas (Post-Incidente)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Documentación Final del Incidente:</w:t>
      </w:r>
      <w:r w:rsidDel="00000000" w:rsidR="00000000" w:rsidRPr="00000000">
        <w:rPr>
          <w:rtl w:val="0"/>
        </w:rPr>
        <w:t xml:space="preserve"> Crear un reporte detallado del incidente, incluyendo el vector de entrada, la línea de tiempo de las acciones del atacante, el alcance del compromiso y las acciones de remediación. </w:t>
      </w:r>
      <w:r w:rsidDel="00000000" w:rsidR="00000000" w:rsidRPr="00000000">
        <w:rPr>
          <w:b w:val="1"/>
          <w:bCs w:val="1"/>
          <w:rtl w:val="0"/>
        </w:rPr>
        <w:t xml:space="preserve">Gestión de Comunicaciones Continuas:</w:t>
      </w:r>
      <w:r w:rsidDel="00000000" w:rsidR="00000000" w:rsidRPr="00000000">
        <w:rPr>
          <w:rtl w:val="0"/>
        </w:rPr>
        <w:t xml:space="preserve"> Asegurarse de que todas las actualizaciones se hayan realizado según la Matriz de Comunicación. </w:t>
      </w:r>
      <w:r w:rsidDel="00000000" w:rsidR="00000000" w:rsidRPr="00000000">
        <w:rPr>
          <w:b w:val="1"/>
          <w:bCs w:val="1"/>
          <w:rtl w:val="0"/>
        </w:rPr>
        <w:t xml:space="preserve">Sesión de Lecciones Aprendidas:</w:t>
      </w:r>
      <w:r w:rsidDel="00000000" w:rsidR="00000000" w:rsidRPr="00000000">
        <w:rPr>
          <w:rtl w:val="0"/>
        </w:rPr>
        <w:t xml:space="preserve"> Organizar una reunión post-mortem para analizar la respuesta al incidente. </w:t>
      </w:r>
      <w:r w:rsidDel="00000000" w:rsidR="00000000" w:rsidRPr="00000000">
        <w:rPr>
          <w:b w:val="1"/>
          <w:bCs w:val="1"/>
          <w:rtl w:val="0"/>
        </w:rPr>
        <w:t xml:space="preserve">Creación de Acciones de Mejora:</w:t>
      </w:r>
      <w:r w:rsidDel="00000000" w:rsidR="00000000" w:rsidRPr="00000000">
        <w:rPr>
          <w:rtl w:val="0"/>
        </w:rPr>
        <w:t xml:space="preserve"> Definir tareas concretas. Ejemplos: "Mejorar el filtrado de DNS para bloquear dominios maliciosos conocidos (DNS Sinkhole)", "Implementar el descifrado SSL/TLS para inspeccionar tráfico cifrado en busca de C2", "Mejorar las reglas de EDR para detectar técnicas de beaconing y evasión".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Cierre Formal del Ticket:</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Una vez documentado todo y con el acuerdo del cliente, cerrar el ticket del incidente.</w:t>
      </w:r>
    </w:p>
    <w:p w:rsidR="00000000" w:rsidDel="00000000" w:rsidP="00000000" w:rsidRDefault="00000000" w:rsidRPr="00000000" w14:paraId="00000055">
      <w:pPr>
        <w:pStyle w:val="Heading3"/>
        <w:rPr/>
      </w:pPr>
      <w:bookmarkStart w:colFirst="0" w:colLast="0" w:name="_ezgtg7a36m1" w:id="1"/>
      <w:bookmarkEnd w:id="1"/>
      <w:r w:rsidDel="00000000" w:rsidR="00000000" w:rsidRPr="00000000">
        <w:rPr>
          <w:rtl w:val="0"/>
        </w:rPr>
        <w:t xml:space="preserve">Plantillas de Comunicación para Playbook de C2 (PB-010)</w:t>
      </w:r>
    </w:p>
    <w:p w:rsidR="00000000" w:rsidDel="00000000" w:rsidP="00000000" w:rsidRDefault="00000000" w:rsidRPr="00000000" w14:paraId="00000056">
      <w:pPr>
        <w:pStyle w:val="Heading3"/>
        <w:rPr/>
      </w:pPr>
      <w:bookmarkStart w:colFirst="0" w:colLast="0" w:name="_b5p4gdvbxjwp" w:id="2"/>
      <w:bookmarkEnd w:id="2"/>
      <w:r w:rsidDel="00000000" w:rsidR="00000000" w:rsidRPr="00000000">
        <w:rPr>
          <w:rtl w:val="0"/>
        </w:rPr>
        <w:t xml:space="preserve">1. Notificación Inicial (INCIDENTE CRÍTICO de Conexión a C2)</w:t>
      </w:r>
    </w:p>
    <w:p w:rsidR="00000000" w:rsidDel="00000000" w:rsidP="00000000" w:rsidRDefault="00000000" w:rsidRPr="00000000" w14:paraId="00000057">
      <w:pPr>
        <w:rPr/>
      </w:pPr>
      <w:r w:rsidDel="00000000" w:rsidR="00000000" w:rsidRPr="00000000">
        <w:rPr>
          <w:rtl w:val="0"/>
        </w:rPr>
        <w:t xml:space="preserve">(Esta es la única plantilla de notificación inicial. Se envía inmediatamente después de la llamada telefónica al contacto de emergencia para formalizar la comunicación de una brecha activa)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Asunto:</w:t>
      </w:r>
      <w:r w:rsidDel="00000000" w:rsidR="00000000" w:rsidRPr="00000000">
        <w:rPr>
          <w:rtl w:val="0"/>
        </w:rPr>
        <w:t xml:space="preserve"> [INCIDENTE CRÍTICO - BRECHA CONFIRMADA] [ID_TICKET] - Host Comprometido con Conexión a C2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Cuerpo del correo:</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Estimado/a [Nombre de Contacto del Cliente],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Este es un comunicado de seguridad crítico. Hemos confirmado que un host dentro de su red está comprometido y se está comunicando activamente con un servidor de Comando y Control (C2) operado por un atacante.</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Como se indica en nuestra matriz de comunicación para incidentes P1, ya hemos intentado contactar a [Nombre del Contacto de Emergencia] por teléfono.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Hora de detección:</w:t>
      </w:r>
      <w:r w:rsidDel="00000000" w:rsidR="00000000" w:rsidRPr="00000000">
        <w:rPr>
          <w:rtl w:val="0"/>
        </w:rPr>
        <w:t xml:space="preserve"> [HORA] </w:t>
      </w:r>
      <w:r w:rsidDel="00000000" w:rsidR="00000000" w:rsidRPr="00000000">
        <w:rPr>
          <w:b w:val="1"/>
          <w:bCs w:val="1"/>
          <w:rtl w:val="0"/>
        </w:rPr>
        <w:t xml:space="preserve">Naturaleza del incidente:</w:t>
      </w:r>
      <w:r w:rsidDel="00000000" w:rsidR="00000000" w:rsidRPr="00000000">
        <w:rPr>
          <w:rtl w:val="0"/>
        </w:rPr>
        <w:t xml:space="preserve"> Un sistema interno ha sido comprometido con malware que ha establecido una conexión persistente con un servidor externo malicioso, otorgando al atacante control sobre el activo. </w:t>
      </w:r>
      <w:r w:rsidDel="00000000" w:rsidR="00000000" w:rsidRPr="00000000">
        <w:rPr>
          <w:b w:val="1"/>
          <w:bCs w:val="1"/>
          <w:rtl w:val="0"/>
        </w:rPr>
        <w:t xml:space="preserve">Activos afectados:</w:t>
      </w:r>
      <w:r w:rsidDel="00000000" w:rsidR="00000000" w:rsidRPr="00000000">
        <w:rPr>
          <w:rtl w:val="0"/>
        </w:rPr>
        <w:t xml:space="preserve"> Host Comprometido: [NOMBRE_HOST] El alcance total del compromiso está bajo investigación urgente. </w:t>
      </w:r>
      <w:r w:rsidDel="00000000" w:rsidR="00000000" w:rsidRPr="00000000">
        <w:rPr>
          <w:b w:val="1"/>
          <w:bCs w:val="1"/>
          <w:rtl w:val="0"/>
        </w:rPr>
        <w:t xml:space="preserve">Acciones de contención inmediatas:</w:t>
      </w:r>
      <w:r w:rsidDel="00000000" w:rsidR="00000000" w:rsidRPr="00000000">
        <w:rPr>
          <w:rtl w:val="0"/>
        </w:rPr>
        <w:t xml:space="preserve"> Para cortar el control del atacante de forma inmediata, </w:t>
      </w:r>
      <w:r w:rsidDel="00000000" w:rsidR="00000000" w:rsidRPr="00000000">
        <w:rPr>
          <w:b w:val="1"/>
          <w:bCs w:val="1"/>
          <w:rtl w:val="0"/>
        </w:rPr>
        <w:t xml:space="preserve">el host comprometido ha sido aislado de la red</w:t>
      </w:r>
      <w:r w:rsidDel="00000000" w:rsidR="00000000" w:rsidRPr="00000000">
        <w:rPr>
          <w:rtl w:val="0"/>
        </w:rPr>
        <w:t xml:space="preserve">. La dirección del servidor de C2 ha sido bloqueada en el perímetro para prevenir otras conexiones.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Nuestro equipo ha iniciado un análisis forense para determinar el vector de entrada y si el atacante ha realizado otras acciones (movimiento lateral, robo de credenciales). La prioridad es determinar el alcance completo de la brecha.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Recibirá una actualización en la brevedad posible.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Atentamente,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Equipo SOC - Technoma.</w:t>
      </w:r>
    </w:p>
    <w:p w:rsidR="00000000" w:rsidDel="00000000" w:rsidP="00000000" w:rsidRDefault="00000000" w:rsidRPr="00000000" w14:paraId="0000006C">
      <w:pPr>
        <w:pStyle w:val="Heading3"/>
        <w:rPr/>
      </w:pPr>
      <w:bookmarkStart w:colFirst="0" w:colLast="0" w:name="_wnlrznzai901" w:id="3"/>
      <w:bookmarkEnd w:id="3"/>
      <w:r w:rsidDel="00000000" w:rsidR="00000000" w:rsidRPr="00000000">
        <w:rPr>
          <w:rtl w:val="0"/>
        </w:rPr>
        <w:t xml:space="preserve">2. Plantilla de Actualización de Estado (Durante el Incidente de Brecha por C2)</w:t>
      </w:r>
    </w:p>
    <w:p w:rsidR="00000000" w:rsidDel="00000000" w:rsidP="00000000" w:rsidRDefault="00000000" w:rsidRPr="00000000" w14:paraId="0000006D">
      <w:pPr>
        <w:rPr/>
      </w:pPr>
      <w:r w:rsidDel="00000000" w:rsidR="00000000" w:rsidRPr="00000000">
        <w:rPr>
          <w:rtl w:val="0"/>
        </w:rPr>
        <w:t xml:space="preserve">(Se utiliza para mantener informado al cliente durante la investigación profunda del incidente)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Asunto:</w:t>
      </w:r>
      <w:r w:rsidDel="00000000" w:rsidR="00000000" w:rsidRPr="00000000">
        <w:rPr>
          <w:rtl w:val="0"/>
        </w:rPr>
        <w:t xml:space="preserve"> ACTUALIZACIÓN CRÍTICA [ID_TICKET] - [ESTADO_INCIDENTE]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Cuerpo del correo:</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Estimado/a [Nombre de Contacto del Cliente],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continuación, el estado actual del incidente de brecha de seguridad: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Estado actual:</w:t>
      </w:r>
      <w:r w:rsidDel="00000000" w:rsidR="00000000" w:rsidRPr="00000000">
        <w:rPr>
          <w:rtl w:val="0"/>
        </w:rPr>
        <w:t xml:space="preserve"> [INVESTIGANDO ALCANCE / IDENTIFICANDO VECTOR DE ENTRADA / EN FASE DE ERRADICACIÓN / PLANIFICANDO RECUPERACIÓN] </w:t>
      </w:r>
      <w:r w:rsidDel="00000000" w:rsidR="00000000" w:rsidRPr="00000000">
        <w:rPr>
          <w:b w:val="1"/>
          <w:bCs w:val="1"/>
          <w:rtl w:val="0"/>
        </w:rPr>
        <w:t xml:space="preserve">Últimos hallazgos:</w:t>
      </w:r>
      <w:r w:rsidDel="00000000" w:rsidR="00000000" w:rsidRPr="00000000">
        <w:rPr>
          <w:rtl w:val="0"/>
        </w:rPr>
        <w:t xml:space="preserve"> [Ej: "El análisis del host ha identificado el malware responsable como [Nombre del Malware]. El vector de entrada parece haber sido una vulnerabilidad en el software X." o "Hemos encontrado evidencia de que el atacante intentó moverse lateralmente al servidor [Nombre Servidor]. Estamos investigando ese sistema ahora."] </w:t>
      </w:r>
      <w:r w:rsidDel="00000000" w:rsidR="00000000" w:rsidRPr="00000000">
        <w:rPr>
          <w:b w:val="1"/>
          <w:bCs w:val="1"/>
          <w:rtl w:val="0"/>
        </w:rPr>
        <w:t xml:space="preserve">Próximos pasos:</w:t>
      </w:r>
      <w:r w:rsidDel="00000000" w:rsidR="00000000" w:rsidRPr="00000000">
        <w:rPr>
          <w:rtl w:val="0"/>
        </w:rPr>
        <w:t xml:space="preserve"> [Ej: "El siguiente paso es analizar los sistemas adicionales para determinar el alcance total de la brecha." o "Se procederá a la reconstrucción del host comprometido y al reseteo de todas las credenciales asociadas."]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Nuestra próxima actualización será en la brevedad posible, o ante un cambio significativo.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Atentamente,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Equipo SOC - Technoma.</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