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brh2w84jhy7" w:id="0"/>
      <w:bookmarkEnd w:id="0"/>
      <w:r w:rsidDel="00000000" w:rsidR="00000000" w:rsidRPr="00000000">
        <w:rPr>
          <w:rtl w:val="0"/>
        </w:rPr>
        <w:t xml:space="preserve">6.3 - Agente o cliente supera capacidad de ingesta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6.3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N/A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Objetivo: Gestionar picos de logs anómalos que amenazan con saturar la licencia, el almacenamiento o el ancho de banda, identificando la fuente del ruido y normalizando el flujo.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Analista Responsable: Nivel 1 (Detección de anomalía), Nivel 2 / Ingeniero SOC (Tuning y Filtrado).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Fase GV/ID: Gobernanza e Identificación (Pre-Incidente)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1: Detección y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Paso 1: Detección de Volumetría Anómala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Dashboard mostrando un pico inusual de GB/día o EPS (Eventos por Segundo). </w:t>
      </w:r>
      <w:r w:rsidDel="00000000" w:rsidR="00000000" w:rsidRPr="00000000">
        <w:rPr>
          <w:b w:val="1"/>
          <w:bCs w:val="1"/>
          <w:rtl w:val="0"/>
        </w:rPr>
        <w:t xml:space="preserve">Acción (N1):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Identificar el Origen:</w:t>
      </w:r>
      <w:r w:rsidDel="00000000" w:rsidR="00000000" w:rsidRPr="00000000">
        <w:rPr>
          <w:rtl w:val="0"/>
        </w:rPr>
        <w:t xml:space="preserve"> Usar el apartado Volume Usage (de Licensing) para identificar qué Tenant está generando el volumen excesivo. </w:t>
      </w:r>
      <w:r w:rsidDel="00000000" w:rsidR="00000000" w:rsidRPr="00000000">
        <w:rPr>
          <w:b w:val="1"/>
          <w:bCs w:val="1"/>
          <w:rtl w:val="0"/>
        </w:rPr>
        <w:t xml:space="preserve">Análisis de la Data:</w:t>
      </w:r>
      <w:r w:rsidDel="00000000" w:rsidR="00000000" w:rsidRPr="00000000">
        <w:rPr>
          <w:rtl w:val="0"/>
        </w:rPr>
        <w:t xml:space="preserve"> Mirar una muestra de los logs. ¿Es tráfico legítimo (ej. un backup masivo)? ¿Es un ataque (ej. DoS)?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ticket de Prioridad MEDIA (o ALTA si afecta el rendimiento general). Asunto: [SALUD SOC] - Exceso de Ingesta en [Cliente/IP]. </w:t>
      </w:r>
      <w:r w:rsidDel="00000000" w:rsidR="00000000" w:rsidRPr="00000000">
        <w:rPr>
          <w:b w:val="1"/>
          <w:bCs w:val="1"/>
          <w:rtl w:val="0"/>
        </w:rPr>
        <w:t xml:space="preserve">Escalar a N2.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2: Contención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Paso 2: Mitigación del Ruido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Deshabilitar Temporalmente:</w:t>
      </w:r>
      <w:r w:rsidDel="00000000" w:rsidR="00000000" w:rsidRPr="00000000">
        <w:rPr>
          <w:rtl w:val="0"/>
        </w:rPr>
        <w:t xml:space="preserve"> Si el volumen es crítico y pone en riesgo la plataforma, deshabilitar temporalmente la recolección de logs desde ese conector o agente específico desde la consola central. </w:t>
      </w:r>
      <w:r w:rsidDel="00000000" w:rsidR="00000000" w:rsidRPr="00000000">
        <w:rPr>
          <w:b w:val="1"/>
          <w:bCs w:val="1"/>
          <w:rtl w:val="0"/>
        </w:rPr>
        <w:t xml:space="preserve">Filtrado en Origen:</w:t>
      </w:r>
      <w:r w:rsidDel="00000000" w:rsidR="00000000" w:rsidRPr="00000000">
        <w:rPr>
          <w:rtl w:val="0"/>
        </w:rPr>
        <w:t xml:space="preserve"> Contactar al administrador del sistema afectado para que detenga el proceso ruidoso (ej. detener un escaneo de vulnerabilidades no programado o apagar el modo "Debug" de una aplicación). </w:t>
      </w:r>
      <w:r w:rsidDel="00000000" w:rsidR="00000000" w:rsidRPr="00000000">
        <w:rPr>
          <w:b w:val="1"/>
          <w:bCs w:val="1"/>
          <w:rtl w:val="0"/>
        </w:rPr>
        <w:t xml:space="preserve">Application de Drop Rules:</w:t>
      </w:r>
      <w:r w:rsidDel="00000000" w:rsidR="00000000" w:rsidRPr="00000000">
        <w:rPr>
          <w:rtl w:val="0"/>
        </w:rPr>
        <w:t xml:space="preserve"> Si no se puede detener en origen, aplicar una regla de filtrado (Drop Rule) en el colector de Stellar Cyber para descartar esos logs específicos antes de que se procesen y consuman licencia/disco.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3: Erradicación y Recuperación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RC: Recuperación Coordinada (NIST RC.RP / RC.CO)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Paso 3: Normalización y Tuning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Ingeniero):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Bloqueo de Log Causal:</w:t>
      </w:r>
      <w:r w:rsidDel="00000000" w:rsidR="00000000" w:rsidRPr="00000000">
        <w:rPr>
          <w:rtl w:val="0"/>
        </w:rPr>
        <w:t xml:space="preserve"> Identificar la IP de origen y el tipo de log/puerto específico que causa el exceso de volumen (ej. puerto 873 para Rsync o logs de Debug). </w:t>
      </w:r>
      <w:r w:rsidDel="00000000" w:rsidR="00000000" w:rsidRPr="00000000">
        <w:rPr>
          <w:b w:val="1"/>
          <w:bCs w:val="1"/>
          <w:rtl w:val="0"/>
        </w:rPr>
        <w:t xml:space="preserve">Regla de Descarte:</w:t>
      </w:r>
      <w:r w:rsidDel="00000000" w:rsidR="00000000" w:rsidRPr="00000000">
        <w:rPr>
          <w:rtl w:val="0"/>
        </w:rPr>
        <w:t xml:space="preserve"> Aplicar una Regla de Drop para descartar logs que cumplan con la condición de la IP y el Event ID/Puerto. Esto detiene la ingesta de esos datos específicos. </w:t>
      </w:r>
      <w:r w:rsidDel="00000000" w:rsidR="00000000" w:rsidRPr="00000000">
        <w:rPr>
          <w:b w:val="1"/>
          <w:bCs w:val="1"/>
          <w:rtl w:val="0"/>
        </w:rPr>
        <w:t xml:space="preserve">Validación Final:</w:t>
      </w:r>
      <w:r w:rsidDel="00000000" w:rsidR="00000000" w:rsidRPr="00000000">
        <w:rPr>
          <w:rtl w:val="0"/>
        </w:rPr>
        <w:t xml:space="preserve"> Revisar el dashboard de Ingesta para confirmar que el consumo de GB/día de la IP ruidosa ha vuelto a los niveles normales.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PR.IR-04: Alertas predictivas automáticas al 85% de la capacidad de ingesta de logs contratada para aplicar filtros de reducción de ruido antes de saturar el almacenamiento.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Monitoreo preventivo de la capacidad de recursos.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4: Actividad Post-Incidente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Paso 4: Revisión de Capacidad y Cierre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/ SOC Manager):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Revisión de Licencia:</w:t>
      </w:r>
      <w:r w:rsidDel="00000000" w:rsidR="00000000" w:rsidRPr="00000000">
        <w:rPr>
          <w:rtl w:val="0"/>
        </w:rPr>
        <w:t xml:space="preserve"> Verificar si el pico generó un sobrecosto (Overage) y documentar la justificación para facturación o descargo. </w:t>
      </w:r>
      <w:r w:rsidDel="00000000" w:rsidR="00000000" w:rsidRPr="00000000">
        <w:rPr>
          <w:b w:val="1"/>
          <w:bCs w:val="1"/>
          <w:rtl w:val="0"/>
        </w:rPr>
        <w:t xml:space="preserve">Documentación del Filtro:</w:t>
      </w:r>
      <w:r w:rsidDel="00000000" w:rsidR="00000000" w:rsidRPr="00000000">
        <w:rPr>
          <w:rtl w:val="0"/>
        </w:rPr>
        <w:t xml:space="preserve"> Registrar qué IPs o Puertos se filtraron y por qué, para evitar confusiones futuras. </w:t>
      </w:r>
      <w:r w:rsidDel="00000000" w:rsidR="00000000" w:rsidRPr="00000000">
        <w:rPr>
          <w:b w:val="1"/>
          <w:bCs w:val="1"/>
          <w:rtl w:val="0"/>
        </w:rPr>
        <w:t xml:space="preserve">Cerrar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