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02C" w:rsidRDefault="00630489" w:rsidP="0064450A">
      <w:pPr>
        <w:pStyle w:val="Heading1"/>
      </w:pPr>
      <w:proofErr w:type="gramStart"/>
      <w:r>
        <w:t>ADC :</w:t>
      </w:r>
      <w:proofErr w:type="gramEnd"/>
      <w:r>
        <w:t xml:space="preserve"> </w:t>
      </w:r>
      <w:r w:rsidRPr="00630489">
        <w:t>ADS1015</w:t>
      </w:r>
    </w:p>
    <w:p w:rsidR="00630489" w:rsidRDefault="00C97698">
      <w:hyperlink r:id="rId5" w:history="1">
        <w:r w:rsidR="00630489">
          <w:rPr>
            <w:rStyle w:val="Hyperlink"/>
          </w:rPr>
          <w:t>http://www.ti.com/lit/ds/symlink/ads1015.pdf</w:t>
        </w:r>
      </w:hyperlink>
    </w:p>
    <w:p w:rsidR="00630489" w:rsidRDefault="00630489">
      <w:r>
        <w:t>12-Bit ADC</w:t>
      </w:r>
    </w:p>
    <w:p w:rsidR="001C1BB0" w:rsidRDefault="00B128E9">
      <w:r>
        <w:t>The board has 2 ADC</w:t>
      </w:r>
      <w:r w:rsidR="001C1BB0">
        <w:t xml:space="preserve"> </w:t>
      </w:r>
    </w:p>
    <w:tbl>
      <w:tblPr>
        <w:tblStyle w:val="TableGrid"/>
        <w:tblW w:w="8489" w:type="dxa"/>
        <w:tblLook w:val="04A0" w:firstRow="1" w:lastRow="0" w:firstColumn="1" w:lastColumn="0" w:noHBand="0" w:noVBand="1"/>
      </w:tblPr>
      <w:tblGrid>
        <w:gridCol w:w="2403"/>
        <w:gridCol w:w="2254"/>
        <w:gridCol w:w="3832"/>
      </w:tblGrid>
      <w:tr w:rsidR="00C6264C" w:rsidTr="00C6264C">
        <w:trPr>
          <w:trHeight w:val="313"/>
        </w:trPr>
        <w:tc>
          <w:tcPr>
            <w:tcW w:w="2403" w:type="dxa"/>
          </w:tcPr>
          <w:p w:rsidR="00C6264C" w:rsidRPr="00C81CB0" w:rsidRDefault="00C6264C" w:rsidP="00C81CB0">
            <w:pPr>
              <w:jc w:val="center"/>
              <w:rPr>
                <w:b/>
              </w:rPr>
            </w:pPr>
            <w:r w:rsidRPr="00C81CB0">
              <w:rPr>
                <w:b/>
              </w:rPr>
              <w:t xml:space="preserve">I2C </w:t>
            </w:r>
            <w:r w:rsidR="009B5FA3" w:rsidRPr="00C81CB0">
              <w:rPr>
                <w:b/>
              </w:rPr>
              <w:t>Address</w:t>
            </w:r>
          </w:p>
        </w:tc>
        <w:tc>
          <w:tcPr>
            <w:tcW w:w="2254" w:type="dxa"/>
          </w:tcPr>
          <w:p w:rsidR="00C6264C" w:rsidRPr="00C81CB0" w:rsidRDefault="00843417" w:rsidP="00C81CB0">
            <w:pPr>
              <w:jc w:val="center"/>
              <w:rPr>
                <w:b/>
              </w:rPr>
            </w:pPr>
            <w:r>
              <w:rPr>
                <w:b/>
              </w:rPr>
              <w:t>Communication</w:t>
            </w:r>
          </w:p>
        </w:tc>
        <w:tc>
          <w:tcPr>
            <w:tcW w:w="3832" w:type="dxa"/>
          </w:tcPr>
          <w:p w:rsidR="00C6264C" w:rsidRPr="00C81CB0" w:rsidRDefault="00843417" w:rsidP="00C81CB0">
            <w:pPr>
              <w:jc w:val="center"/>
              <w:rPr>
                <w:b/>
              </w:rPr>
            </w:pPr>
            <w:r>
              <w:rPr>
                <w:b/>
              </w:rPr>
              <w:t>Analog Input</w:t>
            </w:r>
          </w:p>
        </w:tc>
      </w:tr>
      <w:tr w:rsidR="00C6264C" w:rsidTr="00C6264C">
        <w:trPr>
          <w:trHeight w:val="944"/>
        </w:trPr>
        <w:tc>
          <w:tcPr>
            <w:tcW w:w="2403" w:type="dxa"/>
          </w:tcPr>
          <w:p w:rsidR="00C6264C" w:rsidRPr="00C81CB0" w:rsidRDefault="00C6264C" w:rsidP="00C81CB0">
            <w:pPr>
              <w:jc w:val="center"/>
              <w:rPr>
                <w:b/>
              </w:rPr>
            </w:pPr>
            <w:r w:rsidRPr="00C81CB0">
              <w:rPr>
                <w:b/>
              </w:rPr>
              <w:t>0B1001001</w:t>
            </w:r>
          </w:p>
        </w:tc>
        <w:tc>
          <w:tcPr>
            <w:tcW w:w="2254" w:type="dxa"/>
          </w:tcPr>
          <w:p w:rsidR="00C6264C" w:rsidRDefault="00C6264C" w:rsidP="00277BDA">
            <w:r>
              <w:t xml:space="preserve">ALERT/RDY, SDA, SCL </w:t>
            </w:r>
          </w:p>
        </w:tc>
        <w:tc>
          <w:tcPr>
            <w:tcW w:w="3832" w:type="dxa"/>
          </w:tcPr>
          <w:p w:rsidR="00C6264C" w:rsidRDefault="00C6264C" w:rsidP="00277BDA">
            <w:r w:rsidRPr="00277BDA">
              <w:t>ADC1</w:t>
            </w:r>
            <w:r w:rsidR="008D4698">
              <w:t xml:space="preserve"> = VCOUT BMS</w:t>
            </w:r>
          </w:p>
          <w:p w:rsidR="00C6264C" w:rsidRDefault="00C6264C" w:rsidP="00277BDA">
            <w:r w:rsidRPr="00277BDA">
              <w:t>ADC2</w:t>
            </w:r>
            <w:r w:rsidR="008D4698">
              <w:t xml:space="preserve"> = VIOUT BMS</w:t>
            </w:r>
          </w:p>
          <w:p w:rsidR="00C6264C" w:rsidRDefault="00C6264C" w:rsidP="00277BDA">
            <w:r w:rsidRPr="00277BDA">
              <w:t>ADC3</w:t>
            </w:r>
            <w:r w:rsidR="008D4698">
              <w:t xml:space="preserve"> = </w:t>
            </w:r>
            <w:r w:rsidR="00C64C94">
              <w:t>T</w:t>
            </w:r>
            <w:r w:rsidR="008D4698">
              <w:t xml:space="preserve">hermistor </w:t>
            </w:r>
            <w:r w:rsidR="00843417">
              <w:t>R10</w:t>
            </w:r>
          </w:p>
          <w:p w:rsidR="00C6264C" w:rsidRDefault="00C6264C" w:rsidP="00277BDA">
            <w:r w:rsidRPr="00277BDA">
              <w:t>ADC</w:t>
            </w:r>
            <w:r>
              <w:t>4</w:t>
            </w:r>
            <w:r w:rsidR="00C64C94">
              <w:t xml:space="preserve"> = Thermistor </w:t>
            </w:r>
            <w:r w:rsidR="00843417">
              <w:t>R11</w:t>
            </w:r>
          </w:p>
        </w:tc>
      </w:tr>
      <w:tr w:rsidR="00C6264C" w:rsidRPr="00C6264C" w:rsidTr="00C6264C">
        <w:trPr>
          <w:trHeight w:val="944"/>
        </w:trPr>
        <w:tc>
          <w:tcPr>
            <w:tcW w:w="2403" w:type="dxa"/>
          </w:tcPr>
          <w:p w:rsidR="00C6264C" w:rsidRPr="00C81CB0" w:rsidRDefault="00C6264C" w:rsidP="00C81CB0">
            <w:pPr>
              <w:jc w:val="center"/>
              <w:rPr>
                <w:b/>
              </w:rPr>
            </w:pPr>
            <w:r w:rsidRPr="00C81CB0">
              <w:rPr>
                <w:b/>
              </w:rPr>
              <w:t>0B1001000</w:t>
            </w:r>
          </w:p>
        </w:tc>
        <w:tc>
          <w:tcPr>
            <w:tcW w:w="2254" w:type="dxa"/>
          </w:tcPr>
          <w:p w:rsidR="00C6264C" w:rsidRDefault="00C6264C" w:rsidP="00277BDA">
            <w:r>
              <w:t xml:space="preserve">ALERT/RDY, SDA, SCL </w:t>
            </w:r>
          </w:p>
        </w:tc>
        <w:tc>
          <w:tcPr>
            <w:tcW w:w="3832" w:type="dxa"/>
          </w:tcPr>
          <w:p w:rsidR="00C6264C" w:rsidRDefault="00C6264C" w:rsidP="00277BDA">
            <w:r w:rsidRPr="00C6264C">
              <w:t>BQ24725A IOUT = 20x times the adapter</w:t>
            </w:r>
            <w:r w:rsidR="008D4698">
              <w:t>(R19)</w:t>
            </w:r>
            <w:r w:rsidRPr="00C6264C">
              <w:t>/charger</w:t>
            </w:r>
            <w:r w:rsidR="008D4698">
              <w:t>(</w:t>
            </w:r>
            <w:r>
              <w:t>R27</w:t>
            </w:r>
            <w:r w:rsidR="008D4698">
              <w:t>)</w:t>
            </w:r>
          </w:p>
          <w:p w:rsidR="00C6264C" w:rsidRPr="00C6264C" w:rsidRDefault="00C6264C" w:rsidP="00277BDA">
            <w:r>
              <w:t xml:space="preserve">Once VCC needs to be above UVLO and ACDET </w:t>
            </w:r>
            <w:r w:rsidR="00722C5D">
              <w:t xml:space="preserve">above 0.6V </w:t>
            </w:r>
            <w:r>
              <w:t>for IOUT to be valid</w:t>
            </w:r>
          </w:p>
        </w:tc>
      </w:tr>
      <w:tr w:rsidR="00C6264C" w:rsidTr="00C6264C">
        <w:trPr>
          <w:trHeight w:val="944"/>
        </w:trPr>
        <w:tc>
          <w:tcPr>
            <w:tcW w:w="2403" w:type="dxa"/>
          </w:tcPr>
          <w:p w:rsidR="00C6264C" w:rsidRDefault="00C6264C" w:rsidP="00843417">
            <w:pPr>
              <w:jc w:val="center"/>
            </w:pPr>
            <w:r>
              <w:t>Comment</w:t>
            </w:r>
          </w:p>
        </w:tc>
        <w:tc>
          <w:tcPr>
            <w:tcW w:w="2254" w:type="dxa"/>
          </w:tcPr>
          <w:p w:rsidR="00C6264C" w:rsidRDefault="00C6264C" w:rsidP="00277BDA">
            <w:r>
              <w:t>The inputs are the same physical signals on both ADC only the address differentiates them</w:t>
            </w:r>
          </w:p>
        </w:tc>
        <w:tc>
          <w:tcPr>
            <w:tcW w:w="3832" w:type="dxa"/>
          </w:tcPr>
          <w:p w:rsidR="00C6264C" w:rsidRDefault="00C6264C" w:rsidP="00277BDA"/>
        </w:tc>
      </w:tr>
    </w:tbl>
    <w:p w:rsidR="001C1BB0" w:rsidRDefault="001C1BB0"/>
    <w:p w:rsidR="00843417" w:rsidRDefault="00843417">
      <w:r>
        <w:t>The ADS101x have two available conversion modes: single-shot and continuous-conversion.</w:t>
      </w:r>
    </w:p>
    <w:p w:rsidR="0064450A" w:rsidRDefault="00CC5ACD" w:rsidP="0064450A">
      <w:pPr>
        <w:pStyle w:val="Heading2"/>
      </w:pPr>
      <w:r>
        <w:t>Typical</w:t>
      </w:r>
      <w:r w:rsidR="0064450A">
        <w:t xml:space="preserve"> Read/write</w:t>
      </w:r>
    </w:p>
    <w:p w:rsidR="0064450A" w:rsidRDefault="0064450A" w:rsidP="0064450A">
      <w:pPr>
        <w:pStyle w:val="Heading3"/>
      </w:pPr>
      <w:r>
        <w:t>Write a register</w:t>
      </w:r>
    </w:p>
    <w:p w:rsidR="0064450A" w:rsidRDefault="0064450A" w:rsidP="0064450A">
      <w:pPr>
        <w:pStyle w:val="ListParagraph"/>
        <w:numPr>
          <w:ilvl w:val="0"/>
          <w:numId w:val="1"/>
        </w:numPr>
      </w:pPr>
      <w:r>
        <w:t xml:space="preserve">Write to Config register: </w:t>
      </w:r>
    </w:p>
    <w:p w:rsidR="0064450A" w:rsidRDefault="0064450A" w:rsidP="0064450A">
      <w:pPr>
        <w:pStyle w:val="ListParagraph"/>
        <w:numPr>
          <w:ilvl w:val="1"/>
          <w:numId w:val="2"/>
        </w:numPr>
      </w:pPr>
      <w:r>
        <w:t>First byte: 0b10010000 (first 7-bit I 2C address followed by a low R/</w:t>
      </w:r>
      <w:r w:rsidRPr="00D4584A">
        <w:rPr>
          <w:strike/>
        </w:rPr>
        <w:t>W</w:t>
      </w:r>
      <w:r>
        <w:t xml:space="preserve"> bit)</w:t>
      </w:r>
    </w:p>
    <w:p w:rsidR="0064450A" w:rsidRDefault="0064450A" w:rsidP="0064450A">
      <w:pPr>
        <w:pStyle w:val="ListParagraph"/>
        <w:numPr>
          <w:ilvl w:val="1"/>
          <w:numId w:val="2"/>
        </w:numPr>
      </w:pPr>
      <w:r>
        <w:t xml:space="preserve">Second byte: 0b00000001 (points to Config register) </w:t>
      </w:r>
    </w:p>
    <w:p w:rsidR="0064450A" w:rsidRDefault="0064450A" w:rsidP="0064450A">
      <w:pPr>
        <w:pStyle w:val="ListParagraph"/>
        <w:numPr>
          <w:ilvl w:val="1"/>
          <w:numId w:val="2"/>
        </w:numPr>
      </w:pPr>
      <w:r>
        <w:t xml:space="preserve">Third byte: 0b10000100 (MSB of the Config register to be written) </w:t>
      </w:r>
    </w:p>
    <w:p w:rsidR="0064450A" w:rsidRDefault="0064450A" w:rsidP="0064450A">
      <w:pPr>
        <w:pStyle w:val="ListParagraph"/>
        <w:numPr>
          <w:ilvl w:val="1"/>
          <w:numId w:val="2"/>
        </w:numPr>
      </w:pPr>
      <w:r>
        <w:t xml:space="preserve">Fourth byte: 0b10000011 (LSB of the Config register to be written) </w:t>
      </w:r>
    </w:p>
    <w:p w:rsidR="0064450A" w:rsidRDefault="0064450A" w:rsidP="0064450A">
      <w:pPr>
        <w:pStyle w:val="Heading3"/>
      </w:pPr>
      <w:r>
        <w:t>Read a Register</w:t>
      </w:r>
    </w:p>
    <w:p w:rsidR="0064450A" w:rsidRDefault="0064450A" w:rsidP="0064450A">
      <w:pPr>
        <w:pStyle w:val="ListParagraph"/>
        <w:numPr>
          <w:ilvl w:val="0"/>
          <w:numId w:val="1"/>
        </w:numPr>
      </w:pPr>
      <w:r>
        <w:t xml:space="preserve">Write to Address Pointer register: </w:t>
      </w:r>
    </w:p>
    <w:p w:rsidR="0064450A" w:rsidRDefault="0064450A" w:rsidP="0064450A">
      <w:pPr>
        <w:pStyle w:val="ListParagraph"/>
        <w:numPr>
          <w:ilvl w:val="1"/>
          <w:numId w:val="1"/>
        </w:numPr>
      </w:pPr>
      <w:r>
        <w:t>First byte: 0b10010000 (first 7-bit I 2C address followed by a low R/</w:t>
      </w:r>
      <w:r w:rsidRPr="00D4584A">
        <w:rPr>
          <w:strike/>
        </w:rPr>
        <w:t>W</w:t>
      </w:r>
      <w:r>
        <w:t xml:space="preserve"> bit) </w:t>
      </w:r>
    </w:p>
    <w:p w:rsidR="0064450A" w:rsidRDefault="0064450A" w:rsidP="0064450A">
      <w:pPr>
        <w:pStyle w:val="ListParagraph"/>
        <w:numPr>
          <w:ilvl w:val="1"/>
          <w:numId w:val="1"/>
        </w:numPr>
      </w:pPr>
      <w:r>
        <w:t xml:space="preserve">Second byte: 0b00000000 (points to Conversion register) </w:t>
      </w:r>
    </w:p>
    <w:p w:rsidR="0064450A" w:rsidRDefault="0064450A" w:rsidP="0064450A">
      <w:pPr>
        <w:pStyle w:val="ListParagraph"/>
        <w:numPr>
          <w:ilvl w:val="0"/>
          <w:numId w:val="1"/>
        </w:numPr>
      </w:pPr>
      <w:r>
        <w:t xml:space="preserve">Read Conversion register: </w:t>
      </w:r>
    </w:p>
    <w:p w:rsidR="0064450A" w:rsidRDefault="0064450A" w:rsidP="0064450A">
      <w:pPr>
        <w:pStyle w:val="ListParagraph"/>
        <w:numPr>
          <w:ilvl w:val="1"/>
          <w:numId w:val="1"/>
        </w:numPr>
      </w:pPr>
      <w:r>
        <w:t>First byte: 0b10010001 (first 7-bit I 2C address followed by a high R/</w:t>
      </w:r>
      <w:r w:rsidRPr="00D4584A">
        <w:rPr>
          <w:strike/>
        </w:rPr>
        <w:t>W</w:t>
      </w:r>
      <w:r>
        <w:t xml:space="preserve"> bit) </w:t>
      </w:r>
    </w:p>
    <w:p w:rsidR="0064450A" w:rsidRDefault="0064450A" w:rsidP="0064450A">
      <w:pPr>
        <w:pStyle w:val="ListParagraph"/>
        <w:numPr>
          <w:ilvl w:val="1"/>
          <w:numId w:val="1"/>
        </w:numPr>
      </w:pPr>
      <w:r>
        <w:t xml:space="preserve">Second byte: the ADS101x response with the MSB of the Conversion register </w:t>
      </w:r>
    </w:p>
    <w:p w:rsidR="0064450A" w:rsidRDefault="0064450A" w:rsidP="0064450A">
      <w:pPr>
        <w:pStyle w:val="ListParagraph"/>
        <w:numPr>
          <w:ilvl w:val="1"/>
          <w:numId w:val="1"/>
        </w:numPr>
      </w:pPr>
      <w:r>
        <w:t>Third byte: the ADS101x response with the LSB of the Conversion register</w:t>
      </w:r>
    </w:p>
    <w:p w:rsidR="00080CC9" w:rsidRDefault="00080CC9" w:rsidP="00080CC9"/>
    <w:p w:rsidR="00080CC9" w:rsidRDefault="00080CC9" w:rsidP="00080CC9"/>
    <w:p w:rsidR="00080CC9" w:rsidRDefault="00080CC9" w:rsidP="00080CC9"/>
    <w:p w:rsidR="004A6E48" w:rsidRDefault="004A6E48" w:rsidP="004A6E48">
      <w:pPr>
        <w:pStyle w:val="Heading2"/>
      </w:pPr>
      <w:r>
        <w:lastRenderedPageBreak/>
        <w:t>Registers</w:t>
      </w:r>
    </w:p>
    <w:p w:rsidR="00080CC9" w:rsidRDefault="00080CC9" w:rsidP="00080CC9">
      <w:r>
        <w:t xml:space="preserve">Here </w:t>
      </w:r>
      <w:r w:rsidR="004A6E48">
        <w:t>is</w:t>
      </w:r>
      <w:r>
        <w:t xml:space="preserve"> the different register </w:t>
      </w:r>
    </w:p>
    <w:p w:rsidR="00223003" w:rsidRDefault="00080CC9">
      <w:r>
        <w:rPr>
          <w:noProof/>
        </w:rPr>
        <w:drawing>
          <wp:inline distT="0" distB="0" distL="0" distR="0" wp14:anchorId="21186BFC" wp14:editId="1011308E">
            <wp:extent cx="5486400" cy="107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075690"/>
                    </a:xfrm>
                    <a:prstGeom prst="rect">
                      <a:avLst/>
                    </a:prstGeom>
                  </pic:spPr>
                </pic:pic>
              </a:graphicData>
            </a:graphic>
          </wp:inline>
        </w:drawing>
      </w:r>
    </w:p>
    <w:p w:rsidR="004A6E48" w:rsidRDefault="00080CC9" w:rsidP="004471CF">
      <w:pPr>
        <w:pStyle w:val="Heading3"/>
      </w:pPr>
      <w:r>
        <w:t xml:space="preserve">Conversion Register </w:t>
      </w:r>
    </w:p>
    <w:p w:rsidR="00080CC9" w:rsidRDefault="00080CC9" w:rsidP="004A6E48">
      <w:pPr>
        <w:ind w:firstLine="720"/>
      </w:pPr>
      <w:r>
        <w:t xml:space="preserve"> 12bit conversion Result of asked input</w:t>
      </w:r>
    </w:p>
    <w:p w:rsidR="004471CF" w:rsidRDefault="004471CF" w:rsidP="00E7593A">
      <w:pPr>
        <w:ind w:firstLine="720"/>
        <w:jc w:val="center"/>
      </w:pPr>
      <w:r>
        <w:rPr>
          <w:noProof/>
        </w:rPr>
        <w:drawing>
          <wp:inline distT="0" distB="0" distL="0" distR="0" wp14:anchorId="28650FE1" wp14:editId="5A364500">
            <wp:extent cx="4978208"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322" cy="640350"/>
                    </a:xfrm>
                    <a:prstGeom prst="rect">
                      <a:avLst/>
                    </a:prstGeom>
                  </pic:spPr>
                </pic:pic>
              </a:graphicData>
            </a:graphic>
          </wp:inline>
        </w:drawing>
      </w:r>
    </w:p>
    <w:p w:rsidR="00080CC9" w:rsidRDefault="004A6E48" w:rsidP="004471CF">
      <w:pPr>
        <w:pStyle w:val="Heading3"/>
      </w:pPr>
      <w:r>
        <w:t>Con</w:t>
      </w:r>
      <w:r w:rsidR="004471CF">
        <w:t>fig Register</w:t>
      </w:r>
    </w:p>
    <w:p w:rsidR="004471CF" w:rsidRDefault="004471CF" w:rsidP="004471CF">
      <w:r>
        <w:rPr>
          <w:noProof/>
        </w:rPr>
        <w:drawing>
          <wp:inline distT="0" distB="0" distL="0" distR="0" wp14:anchorId="34932B60" wp14:editId="253A1CAC">
            <wp:extent cx="5486400" cy="1092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092835"/>
                    </a:xfrm>
                    <a:prstGeom prst="rect">
                      <a:avLst/>
                    </a:prstGeom>
                  </pic:spPr>
                </pic:pic>
              </a:graphicData>
            </a:graphic>
          </wp:inline>
        </w:drawing>
      </w:r>
    </w:p>
    <w:p w:rsidR="004471CF" w:rsidRPr="004471CF" w:rsidRDefault="004471CF" w:rsidP="004471CF">
      <w:r>
        <w:t>Config we want</w:t>
      </w:r>
    </w:p>
    <w:tbl>
      <w:tblPr>
        <w:tblStyle w:val="TableGrid"/>
        <w:tblW w:w="0" w:type="auto"/>
        <w:jc w:val="center"/>
        <w:tblLook w:val="04A0" w:firstRow="1" w:lastRow="0" w:firstColumn="1" w:lastColumn="0" w:noHBand="0" w:noVBand="1"/>
      </w:tblPr>
      <w:tblGrid>
        <w:gridCol w:w="1078"/>
        <w:gridCol w:w="1078"/>
        <w:gridCol w:w="1079"/>
        <w:gridCol w:w="1079"/>
        <w:gridCol w:w="1079"/>
        <w:gridCol w:w="1079"/>
        <w:gridCol w:w="1079"/>
        <w:gridCol w:w="1079"/>
      </w:tblGrid>
      <w:tr w:rsidR="004471CF" w:rsidTr="004471CF">
        <w:trPr>
          <w:jc w:val="center"/>
        </w:trPr>
        <w:tc>
          <w:tcPr>
            <w:tcW w:w="1078" w:type="dxa"/>
          </w:tcPr>
          <w:p w:rsidR="004471CF" w:rsidRPr="00433948" w:rsidRDefault="00433948" w:rsidP="00433948">
            <w:pPr>
              <w:jc w:val="center"/>
              <w:rPr>
                <w:b/>
              </w:rPr>
            </w:pPr>
            <w:r>
              <w:rPr>
                <w:b/>
              </w:rPr>
              <w:t xml:space="preserve">Bit </w:t>
            </w:r>
            <w:r w:rsidR="004471CF" w:rsidRPr="00433948">
              <w:rPr>
                <w:b/>
              </w:rPr>
              <w:t>15</w:t>
            </w:r>
          </w:p>
        </w:tc>
        <w:tc>
          <w:tcPr>
            <w:tcW w:w="1078" w:type="dxa"/>
          </w:tcPr>
          <w:p w:rsidR="004471CF" w:rsidRPr="00433948" w:rsidRDefault="00433948" w:rsidP="00433948">
            <w:pPr>
              <w:jc w:val="center"/>
              <w:rPr>
                <w:b/>
              </w:rPr>
            </w:pPr>
            <w:r>
              <w:rPr>
                <w:b/>
              </w:rPr>
              <w:t xml:space="preserve">Bit </w:t>
            </w:r>
            <w:r w:rsidR="004471CF" w:rsidRPr="00433948">
              <w:rPr>
                <w:b/>
              </w:rPr>
              <w:t>14</w:t>
            </w:r>
          </w:p>
        </w:tc>
        <w:tc>
          <w:tcPr>
            <w:tcW w:w="1079" w:type="dxa"/>
          </w:tcPr>
          <w:p w:rsidR="004471CF" w:rsidRPr="00433948" w:rsidRDefault="00433948" w:rsidP="00433948">
            <w:pPr>
              <w:jc w:val="center"/>
              <w:rPr>
                <w:b/>
              </w:rPr>
            </w:pPr>
            <w:r>
              <w:rPr>
                <w:b/>
              </w:rPr>
              <w:t xml:space="preserve">Bit </w:t>
            </w:r>
            <w:r w:rsidR="004471CF" w:rsidRPr="00433948">
              <w:rPr>
                <w:b/>
              </w:rPr>
              <w:t>13</w:t>
            </w:r>
          </w:p>
        </w:tc>
        <w:tc>
          <w:tcPr>
            <w:tcW w:w="1079" w:type="dxa"/>
          </w:tcPr>
          <w:p w:rsidR="004471CF" w:rsidRPr="00433948" w:rsidRDefault="00433948" w:rsidP="00433948">
            <w:pPr>
              <w:jc w:val="center"/>
              <w:rPr>
                <w:b/>
              </w:rPr>
            </w:pPr>
            <w:r>
              <w:rPr>
                <w:b/>
              </w:rPr>
              <w:t xml:space="preserve">Bit </w:t>
            </w:r>
            <w:r w:rsidR="004471CF" w:rsidRPr="00433948">
              <w:rPr>
                <w:b/>
              </w:rPr>
              <w:t>12</w:t>
            </w:r>
          </w:p>
        </w:tc>
        <w:tc>
          <w:tcPr>
            <w:tcW w:w="1079" w:type="dxa"/>
          </w:tcPr>
          <w:p w:rsidR="004471CF" w:rsidRPr="00433948" w:rsidRDefault="00433948" w:rsidP="00433948">
            <w:pPr>
              <w:jc w:val="center"/>
              <w:rPr>
                <w:b/>
              </w:rPr>
            </w:pPr>
            <w:r>
              <w:rPr>
                <w:b/>
              </w:rPr>
              <w:t xml:space="preserve">Bit </w:t>
            </w:r>
            <w:r w:rsidR="004471CF" w:rsidRPr="00433948">
              <w:rPr>
                <w:b/>
              </w:rPr>
              <w:t>11</w:t>
            </w:r>
          </w:p>
        </w:tc>
        <w:tc>
          <w:tcPr>
            <w:tcW w:w="1079" w:type="dxa"/>
          </w:tcPr>
          <w:p w:rsidR="004471CF" w:rsidRPr="00433948" w:rsidRDefault="00433948" w:rsidP="00433948">
            <w:pPr>
              <w:jc w:val="center"/>
              <w:rPr>
                <w:b/>
              </w:rPr>
            </w:pPr>
            <w:r>
              <w:rPr>
                <w:b/>
              </w:rPr>
              <w:t xml:space="preserve">Bit </w:t>
            </w:r>
            <w:r w:rsidR="004471CF" w:rsidRPr="00433948">
              <w:rPr>
                <w:b/>
              </w:rPr>
              <w:t>10</w:t>
            </w:r>
          </w:p>
        </w:tc>
        <w:tc>
          <w:tcPr>
            <w:tcW w:w="1079" w:type="dxa"/>
          </w:tcPr>
          <w:p w:rsidR="004471CF" w:rsidRPr="00433948" w:rsidRDefault="00433948" w:rsidP="00433948">
            <w:pPr>
              <w:jc w:val="center"/>
              <w:rPr>
                <w:b/>
              </w:rPr>
            </w:pPr>
            <w:r>
              <w:rPr>
                <w:b/>
              </w:rPr>
              <w:t xml:space="preserve">Bit </w:t>
            </w:r>
            <w:r w:rsidR="004471CF" w:rsidRPr="00433948">
              <w:rPr>
                <w:b/>
              </w:rPr>
              <w:t>9</w:t>
            </w:r>
          </w:p>
        </w:tc>
        <w:tc>
          <w:tcPr>
            <w:tcW w:w="1079" w:type="dxa"/>
          </w:tcPr>
          <w:p w:rsidR="004471CF" w:rsidRPr="00433948" w:rsidRDefault="00433948" w:rsidP="00433948">
            <w:pPr>
              <w:jc w:val="center"/>
              <w:rPr>
                <w:b/>
              </w:rPr>
            </w:pPr>
            <w:r>
              <w:rPr>
                <w:b/>
              </w:rPr>
              <w:t xml:space="preserve">Bit </w:t>
            </w:r>
            <w:r w:rsidR="004471CF" w:rsidRPr="00433948">
              <w:rPr>
                <w:b/>
              </w:rPr>
              <w:t>8</w:t>
            </w:r>
          </w:p>
        </w:tc>
      </w:tr>
      <w:tr w:rsidR="00E31456" w:rsidTr="007E33DF">
        <w:trPr>
          <w:jc w:val="center"/>
        </w:trPr>
        <w:tc>
          <w:tcPr>
            <w:tcW w:w="1078" w:type="dxa"/>
          </w:tcPr>
          <w:p w:rsidR="00E31456" w:rsidRDefault="00E31456" w:rsidP="00433948">
            <w:pPr>
              <w:jc w:val="center"/>
            </w:pPr>
            <w:r>
              <w:t>0</w:t>
            </w:r>
          </w:p>
        </w:tc>
        <w:tc>
          <w:tcPr>
            <w:tcW w:w="3236" w:type="dxa"/>
            <w:gridSpan w:val="3"/>
          </w:tcPr>
          <w:p w:rsidR="00E31456" w:rsidRDefault="00E31456" w:rsidP="00E31456">
            <w:pPr>
              <w:jc w:val="center"/>
            </w:pPr>
            <w:r>
              <w:t>100</w:t>
            </w:r>
          </w:p>
        </w:tc>
        <w:tc>
          <w:tcPr>
            <w:tcW w:w="3237" w:type="dxa"/>
            <w:gridSpan w:val="3"/>
          </w:tcPr>
          <w:p w:rsidR="00E31456" w:rsidRDefault="00E31456" w:rsidP="00E31456">
            <w:pPr>
              <w:jc w:val="center"/>
            </w:pPr>
            <w:r>
              <w:t>001</w:t>
            </w:r>
          </w:p>
        </w:tc>
        <w:tc>
          <w:tcPr>
            <w:tcW w:w="1079" w:type="dxa"/>
          </w:tcPr>
          <w:p w:rsidR="00E31456" w:rsidRDefault="00E31456" w:rsidP="00433948">
            <w:pPr>
              <w:jc w:val="center"/>
            </w:pPr>
            <w:r>
              <w:t>1</w:t>
            </w:r>
          </w:p>
        </w:tc>
      </w:tr>
      <w:tr w:rsidR="004471CF" w:rsidTr="004471CF">
        <w:trPr>
          <w:jc w:val="center"/>
        </w:trPr>
        <w:tc>
          <w:tcPr>
            <w:tcW w:w="1078" w:type="dxa"/>
          </w:tcPr>
          <w:p w:rsidR="004471CF" w:rsidRPr="00433948" w:rsidRDefault="00433948" w:rsidP="00433948">
            <w:pPr>
              <w:jc w:val="center"/>
              <w:rPr>
                <w:b/>
              </w:rPr>
            </w:pPr>
            <w:r>
              <w:rPr>
                <w:b/>
              </w:rPr>
              <w:t xml:space="preserve">Bit </w:t>
            </w:r>
            <w:r w:rsidR="004471CF" w:rsidRPr="00433948">
              <w:rPr>
                <w:b/>
              </w:rPr>
              <w:t>7</w:t>
            </w:r>
          </w:p>
        </w:tc>
        <w:tc>
          <w:tcPr>
            <w:tcW w:w="1078" w:type="dxa"/>
          </w:tcPr>
          <w:p w:rsidR="004471CF" w:rsidRPr="00433948" w:rsidRDefault="00433948" w:rsidP="00433948">
            <w:pPr>
              <w:jc w:val="center"/>
              <w:rPr>
                <w:b/>
              </w:rPr>
            </w:pPr>
            <w:r>
              <w:rPr>
                <w:b/>
              </w:rPr>
              <w:t xml:space="preserve">Bit </w:t>
            </w:r>
            <w:r w:rsidR="004471CF" w:rsidRPr="00433948">
              <w:rPr>
                <w:b/>
              </w:rPr>
              <w:t>6</w:t>
            </w:r>
          </w:p>
        </w:tc>
        <w:tc>
          <w:tcPr>
            <w:tcW w:w="1079" w:type="dxa"/>
          </w:tcPr>
          <w:p w:rsidR="004471CF" w:rsidRPr="00433948" w:rsidRDefault="00433948" w:rsidP="00433948">
            <w:pPr>
              <w:jc w:val="center"/>
              <w:rPr>
                <w:b/>
              </w:rPr>
            </w:pPr>
            <w:r>
              <w:rPr>
                <w:b/>
              </w:rPr>
              <w:t xml:space="preserve">Bit </w:t>
            </w:r>
            <w:r w:rsidR="004471CF" w:rsidRPr="00433948">
              <w:rPr>
                <w:b/>
              </w:rPr>
              <w:t>5</w:t>
            </w:r>
          </w:p>
        </w:tc>
        <w:tc>
          <w:tcPr>
            <w:tcW w:w="1079" w:type="dxa"/>
          </w:tcPr>
          <w:p w:rsidR="004471CF" w:rsidRPr="00433948" w:rsidRDefault="00433948" w:rsidP="00433948">
            <w:pPr>
              <w:jc w:val="center"/>
              <w:rPr>
                <w:b/>
              </w:rPr>
            </w:pPr>
            <w:r>
              <w:rPr>
                <w:b/>
              </w:rPr>
              <w:t xml:space="preserve">Bit </w:t>
            </w:r>
            <w:r w:rsidR="004471CF" w:rsidRPr="00433948">
              <w:rPr>
                <w:b/>
              </w:rPr>
              <w:t>4</w:t>
            </w:r>
          </w:p>
        </w:tc>
        <w:tc>
          <w:tcPr>
            <w:tcW w:w="1079" w:type="dxa"/>
          </w:tcPr>
          <w:p w:rsidR="004471CF" w:rsidRPr="00433948" w:rsidRDefault="00433948" w:rsidP="00433948">
            <w:pPr>
              <w:jc w:val="center"/>
              <w:rPr>
                <w:b/>
              </w:rPr>
            </w:pPr>
            <w:r>
              <w:rPr>
                <w:b/>
              </w:rPr>
              <w:t xml:space="preserve">Bit </w:t>
            </w:r>
            <w:r w:rsidR="004471CF" w:rsidRPr="00433948">
              <w:rPr>
                <w:b/>
              </w:rPr>
              <w:t>3</w:t>
            </w:r>
          </w:p>
        </w:tc>
        <w:tc>
          <w:tcPr>
            <w:tcW w:w="1079" w:type="dxa"/>
          </w:tcPr>
          <w:p w:rsidR="004471CF" w:rsidRPr="00433948" w:rsidRDefault="00433948" w:rsidP="00433948">
            <w:pPr>
              <w:jc w:val="center"/>
              <w:rPr>
                <w:b/>
              </w:rPr>
            </w:pPr>
            <w:r>
              <w:rPr>
                <w:b/>
              </w:rPr>
              <w:t xml:space="preserve">Bit </w:t>
            </w:r>
            <w:r w:rsidR="004471CF" w:rsidRPr="00433948">
              <w:rPr>
                <w:b/>
              </w:rPr>
              <w:t>2</w:t>
            </w:r>
          </w:p>
        </w:tc>
        <w:tc>
          <w:tcPr>
            <w:tcW w:w="1079" w:type="dxa"/>
          </w:tcPr>
          <w:p w:rsidR="004471CF" w:rsidRPr="00433948" w:rsidRDefault="00433948" w:rsidP="00433948">
            <w:pPr>
              <w:jc w:val="center"/>
              <w:rPr>
                <w:b/>
              </w:rPr>
            </w:pPr>
            <w:r>
              <w:rPr>
                <w:b/>
              </w:rPr>
              <w:t xml:space="preserve">Bit </w:t>
            </w:r>
            <w:r w:rsidR="004471CF" w:rsidRPr="00433948">
              <w:rPr>
                <w:b/>
              </w:rPr>
              <w:t>1</w:t>
            </w:r>
          </w:p>
        </w:tc>
        <w:tc>
          <w:tcPr>
            <w:tcW w:w="1079" w:type="dxa"/>
          </w:tcPr>
          <w:p w:rsidR="004471CF" w:rsidRPr="00433948" w:rsidRDefault="00433948" w:rsidP="00433948">
            <w:pPr>
              <w:jc w:val="center"/>
              <w:rPr>
                <w:b/>
              </w:rPr>
            </w:pPr>
            <w:r>
              <w:rPr>
                <w:b/>
              </w:rPr>
              <w:t xml:space="preserve">Bit </w:t>
            </w:r>
            <w:r w:rsidR="004471CF" w:rsidRPr="00433948">
              <w:rPr>
                <w:b/>
              </w:rPr>
              <w:t>0</w:t>
            </w:r>
          </w:p>
        </w:tc>
      </w:tr>
      <w:tr w:rsidR="004471CF" w:rsidTr="004471CF">
        <w:trPr>
          <w:jc w:val="center"/>
        </w:trPr>
        <w:tc>
          <w:tcPr>
            <w:tcW w:w="3235" w:type="dxa"/>
            <w:gridSpan w:val="3"/>
          </w:tcPr>
          <w:p w:rsidR="004471CF" w:rsidRDefault="00E31456" w:rsidP="00E31456">
            <w:pPr>
              <w:jc w:val="center"/>
            </w:pPr>
            <w:r>
              <w:t>100</w:t>
            </w:r>
          </w:p>
        </w:tc>
        <w:tc>
          <w:tcPr>
            <w:tcW w:w="1079" w:type="dxa"/>
          </w:tcPr>
          <w:p w:rsidR="004471CF" w:rsidRDefault="00E31456" w:rsidP="00E31456">
            <w:pPr>
              <w:jc w:val="center"/>
            </w:pPr>
            <w:r>
              <w:t>0</w:t>
            </w:r>
          </w:p>
        </w:tc>
        <w:tc>
          <w:tcPr>
            <w:tcW w:w="1079" w:type="dxa"/>
          </w:tcPr>
          <w:p w:rsidR="004471CF" w:rsidRDefault="00E31456" w:rsidP="00E31456">
            <w:pPr>
              <w:jc w:val="center"/>
            </w:pPr>
            <w:r>
              <w:t>0</w:t>
            </w:r>
          </w:p>
        </w:tc>
        <w:tc>
          <w:tcPr>
            <w:tcW w:w="1079" w:type="dxa"/>
          </w:tcPr>
          <w:p w:rsidR="004471CF" w:rsidRDefault="00E31456" w:rsidP="00E31456">
            <w:pPr>
              <w:jc w:val="center"/>
            </w:pPr>
            <w:r>
              <w:t>0</w:t>
            </w:r>
          </w:p>
        </w:tc>
        <w:tc>
          <w:tcPr>
            <w:tcW w:w="1079" w:type="dxa"/>
          </w:tcPr>
          <w:p w:rsidR="004471CF" w:rsidRDefault="00D826A4" w:rsidP="00E31456">
            <w:pPr>
              <w:jc w:val="center"/>
            </w:pPr>
            <w:r>
              <w:t>1</w:t>
            </w:r>
          </w:p>
        </w:tc>
        <w:tc>
          <w:tcPr>
            <w:tcW w:w="1079" w:type="dxa"/>
          </w:tcPr>
          <w:p w:rsidR="004471CF" w:rsidRDefault="00D826A4" w:rsidP="00E31456">
            <w:pPr>
              <w:jc w:val="center"/>
            </w:pPr>
            <w:r>
              <w:t>1</w:t>
            </w:r>
          </w:p>
        </w:tc>
      </w:tr>
    </w:tbl>
    <w:p w:rsidR="004471CF" w:rsidRDefault="000C10DE" w:rsidP="004471CF">
      <w:r>
        <w:t>Value in hex 0h4383</w:t>
      </w:r>
    </w:p>
    <w:p w:rsidR="000C10DE" w:rsidRDefault="000C10DE" w:rsidP="004471CF"/>
    <w:p w:rsidR="004471CF" w:rsidRDefault="004471CF" w:rsidP="004471CF">
      <w:pPr>
        <w:pStyle w:val="Heading4"/>
      </w:pPr>
      <w:r>
        <w:t xml:space="preserve">15 OS   </w:t>
      </w:r>
    </w:p>
    <w:p w:rsidR="004471CF" w:rsidRDefault="004471CF" w:rsidP="004471CF">
      <w:pPr>
        <w:ind w:firstLine="720"/>
      </w:pPr>
      <w:r>
        <w:t xml:space="preserve">To start a conversion 0b1 </w:t>
      </w:r>
    </w:p>
    <w:p w:rsidR="004471CF" w:rsidRDefault="004471CF" w:rsidP="004471CF">
      <w:pPr>
        <w:pStyle w:val="Heading4"/>
      </w:pPr>
      <w:r>
        <w:t>14:12 MUX</w:t>
      </w:r>
      <w:r w:rsidR="00433948">
        <w:t xml:space="preserve"> </w:t>
      </w:r>
      <w:r>
        <w:t>(2:0) Control witch Input to measure</w:t>
      </w:r>
    </w:p>
    <w:p w:rsidR="004471CF" w:rsidRDefault="00EE35D8" w:rsidP="00EE35D8">
      <w:pPr>
        <w:spacing w:after="0"/>
        <w:ind w:firstLine="720"/>
      </w:pPr>
      <w:r>
        <w:t xml:space="preserve">000 </w:t>
      </w:r>
      <w:r w:rsidR="004471CF">
        <w:t>Diff between AIN0 and AIN1</w:t>
      </w:r>
    </w:p>
    <w:p w:rsidR="00EE35D8" w:rsidRDefault="00EE35D8" w:rsidP="00EE35D8">
      <w:pPr>
        <w:spacing w:after="0"/>
        <w:ind w:firstLine="720"/>
      </w:pPr>
      <w:r>
        <w:t>001 Diff between AIN0 and AIN3</w:t>
      </w:r>
    </w:p>
    <w:p w:rsidR="00EE35D8" w:rsidRDefault="00EE35D8" w:rsidP="00EE35D8">
      <w:pPr>
        <w:spacing w:after="0"/>
        <w:ind w:firstLine="720"/>
      </w:pPr>
      <w:r>
        <w:t>010 Diff between AIN1 and AIN3</w:t>
      </w:r>
    </w:p>
    <w:p w:rsidR="00EE35D8" w:rsidRDefault="00EE35D8" w:rsidP="00EE35D8">
      <w:pPr>
        <w:spacing w:after="0"/>
        <w:ind w:firstLine="720"/>
      </w:pPr>
      <w:r>
        <w:t>011 Diff between AIN2 and AIN3</w:t>
      </w:r>
    </w:p>
    <w:p w:rsidR="00EE35D8" w:rsidRPr="00FD44C8" w:rsidRDefault="00EE35D8" w:rsidP="00EE35D8">
      <w:pPr>
        <w:spacing w:after="0"/>
        <w:ind w:firstLine="720"/>
        <w:rPr>
          <w:b/>
        </w:rPr>
      </w:pPr>
      <w:r w:rsidRPr="00FD44C8">
        <w:rPr>
          <w:b/>
        </w:rPr>
        <w:t xml:space="preserve">100 Diff between AIN0 and GND </w:t>
      </w:r>
      <w:r w:rsidRPr="00FD44C8">
        <w:rPr>
          <w:b/>
        </w:rPr>
        <w:tab/>
        <w:t>SINGLE ENDED READ</w:t>
      </w:r>
    </w:p>
    <w:p w:rsidR="00EE35D8" w:rsidRDefault="00EE35D8" w:rsidP="00EE35D8">
      <w:pPr>
        <w:spacing w:after="0"/>
        <w:ind w:firstLine="720"/>
      </w:pPr>
      <w:r>
        <w:t>101 Diff between AIN1 and GND</w:t>
      </w:r>
      <w:r>
        <w:tab/>
        <w:t>SINGLE ENDED READ</w:t>
      </w:r>
    </w:p>
    <w:p w:rsidR="00EE35D8" w:rsidRDefault="00EE35D8" w:rsidP="00EE35D8">
      <w:pPr>
        <w:spacing w:after="0"/>
        <w:ind w:firstLine="720"/>
      </w:pPr>
      <w:r>
        <w:t>110 Diff between AIN2 and GND</w:t>
      </w:r>
      <w:r w:rsidRPr="00EE35D8">
        <w:t xml:space="preserve"> </w:t>
      </w:r>
      <w:r>
        <w:tab/>
        <w:t>SINGLE ENDED READ</w:t>
      </w:r>
    </w:p>
    <w:p w:rsidR="00EE35D8" w:rsidRDefault="00EE35D8" w:rsidP="00433948">
      <w:pPr>
        <w:spacing w:after="0"/>
        <w:ind w:firstLine="720"/>
      </w:pPr>
      <w:r>
        <w:t>111 Diff between AIN3 and GND</w:t>
      </w:r>
      <w:r>
        <w:tab/>
        <w:t>SINGLE ENDED READ</w:t>
      </w:r>
    </w:p>
    <w:p w:rsidR="00433948" w:rsidRDefault="00433948" w:rsidP="00433948">
      <w:pPr>
        <w:pStyle w:val="Heading4"/>
      </w:pPr>
      <w:r>
        <w:lastRenderedPageBreak/>
        <w:t>11:9 PGA (2:0) Full scale range adjust</w:t>
      </w:r>
    </w:p>
    <w:p w:rsidR="00433948" w:rsidRDefault="00433948" w:rsidP="00433948">
      <w:pPr>
        <w:spacing w:after="0"/>
        <w:ind w:firstLine="720"/>
      </w:pPr>
      <w:proofErr w:type="gramStart"/>
      <w:r>
        <w:t>000 :</w:t>
      </w:r>
      <w:proofErr w:type="gramEnd"/>
      <w:r>
        <w:t xml:space="preserve"> FSR = ±6.144 V (1)</w:t>
      </w:r>
    </w:p>
    <w:p w:rsidR="00433948" w:rsidRPr="00433948" w:rsidRDefault="00433948" w:rsidP="00433948">
      <w:pPr>
        <w:spacing w:after="0"/>
        <w:ind w:firstLine="720"/>
        <w:rPr>
          <w:b/>
        </w:rPr>
      </w:pPr>
      <w:proofErr w:type="gramStart"/>
      <w:r w:rsidRPr="00433948">
        <w:rPr>
          <w:b/>
        </w:rPr>
        <w:t>001 :</w:t>
      </w:r>
      <w:proofErr w:type="gramEnd"/>
      <w:r w:rsidRPr="00433948">
        <w:rPr>
          <w:b/>
        </w:rPr>
        <w:t xml:space="preserve"> FSR = ±4.096 V (1) </w:t>
      </w:r>
    </w:p>
    <w:p w:rsidR="00433948" w:rsidRDefault="00433948" w:rsidP="00433948">
      <w:pPr>
        <w:spacing w:after="0"/>
        <w:ind w:firstLine="720"/>
      </w:pPr>
      <w:proofErr w:type="gramStart"/>
      <w:r>
        <w:t>010 :</w:t>
      </w:r>
      <w:proofErr w:type="gramEnd"/>
      <w:r>
        <w:t xml:space="preserve"> FSR = ±2.048 V (default) </w:t>
      </w:r>
    </w:p>
    <w:p w:rsidR="00433948" w:rsidRDefault="00433948" w:rsidP="00433948">
      <w:pPr>
        <w:spacing w:after="0"/>
        <w:ind w:firstLine="720"/>
      </w:pPr>
      <w:proofErr w:type="gramStart"/>
      <w:r>
        <w:t>011 :</w:t>
      </w:r>
      <w:proofErr w:type="gramEnd"/>
      <w:r>
        <w:t xml:space="preserve"> FSR = ±1.024 V </w:t>
      </w:r>
    </w:p>
    <w:p w:rsidR="00433948" w:rsidRDefault="00433948" w:rsidP="00433948">
      <w:pPr>
        <w:spacing w:after="0"/>
        <w:ind w:firstLine="720"/>
      </w:pPr>
      <w:proofErr w:type="gramStart"/>
      <w:r>
        <w:t>100 :</w:t>
      </w:r>
      <w:proofErr w:type="gramEnd"/>
      <w:r>
        <w:t xml:space="preserve"> FSR = ±0.512 V </w:t>
      </w:r>
    </w:p>
    <w:p w:rsidR="00433948" w:rsidRDefault="00433948" w:rsidP="00433948">
      <w:pPr>
        <w:spacing w:after="0"/>
        <w:ind w:firstLine="720"/>
      </w:pPr>
      <w:proofErr w:type="gramStart"/>
      <w:r>
        <w:t>101 :</w:t>
      </w:r>
      <w:proofErr w:type="gramEnd"/>
      <w:r>
        <w:t xml:space="preserve"> FSR = ±0.256 V </w:t>
      </w:r>
    </w:p>
    <w:p w:rsidR="00433948" w:rsidRDefault="00433948" w:rsidP="00433948">
      <w:pPr>
        <w:spacing w:after="0"/>
        <w:ind w:firstLine="720"/>
      </w:pPr>
      <w:proofErr w:type="gramStart"/>
      <w:r>
        <w:t>110 :</w:t>
      </w:r>
      <w:proofErr w:type="gramEnd"/>
      <w:r>
        <w:t xml:space="preserve"> FSR = ±0.256 V </w:t>
      </w:r>
    </w:p>
    <w:p w:rsidR="00433948" w:rsidRDefault="00433948" w:rsidP="005C558B">
      <w:pPr>
        <w:ind w:firstLine="720"/>
      </w:pPr>
      <w:proofErr w:type="gramStart"/>
      <w:r>
        <w:t>111 :</w:t>
      </w:r>
      <w:proofErr w:type="gramEnd"/>
      <w:r>
        <w:t xml:space="preserve"> FSR = ±0.256 V </w:t>
      </w:r>
    </w:p>
    <w:p w:rsidR="00EE35D8" w:rsidRDefault="00FD44C8" w:rsidP="00FD44C8">
      <w:pPr>
        <w:pStyle w:val="Heading4"/>
      </w:pPr>
      <w:r>
        <w:t xml:space="preserve">8 Mode </w:t>
      </w:r>
    </w:p>
    <w:p w:rsidR="00FD44C8" w:rsidRDefault="00FD44C8" w:rsidP="00FD44C8">
      <w:pPr>
        <w:spacing w:after="0"/>
        <w:ind w:firstLine="720"/>
      </w:pPr>
      <w:proofErr w:type="gramStart"/>
      <w:r>
        <w:t>0 :</w:t>
      </w:r>
      <w:proofErr w:type="gramEnd"/>
      <w:r>
        <w:t xml:space="preserve"> Continuous-conversion mode </w:t>
      </w:r>
    </w:p>
    <w:p w:rsidR="00FD44C8" w:rsidRDefault="00FD44C8" w:rsidP="005C558B">
      <w:pPr>
        <w:ind w:firstLine="720"/>
        <w:rPr>
          <w:b/>
        </w:rPr>
      </w:pPr>
      <w:proofErr w:type="gramStart"/>
      <w:r w:rsidRPr="00FD44C8">
        <w:rPr>
          <w:b/>
        </w:rPr>
        <w:t>1 :</w:t>
      </w:r>
      <w:proofErr w:type="gramEnd"/>
      <w:r w:rsidRPr="00FD44C8">
        <w:rPr>
          <w:b/>
        </w:rPr>
        <w:t xml:space="preserve"> Single-shot mode or power-down state (default)</w:t>
      </w:r>
    </w:p>
    <w:p w:rsidR="005C558B" w:rsidRDefault="00FD44C8" w:rsidP="005C558B">
      <w:pPr>
        <w:pStyle w:val="Heading4"/>
      </w:pPr>
      <w:r>
        <w:t>7:5 DR (2:0)</w:t>
      </w:r>
      <w:r w:rsidR="005C558B">
        <w:t xml:space="preserve"> Data rate for Continuous-conversion mode</w:t>
      </w:r>
    </w:p>
    <w:p w:rsidR="005C558B" w:rsidRDefault="005C558B" w:rsidP="005C558B">
      <w:pPr>
        <w:spacing w:after="0"/>
        <w:ind w:firstLine="720"/>
      </w:pPr>
      <w:proofErr w:type="gramStart"/>
      <w:r>
        <w:t>000 :</w:t>
      </w:r>
      <w:proofErr w:type="gramEnd"/>
      <w:r>
        <w:t xml:space="preserve"> 128 SPS </w:t>
      </w:r>
    </w:p>
    <w:p w:rsidR="005C558B" w:rsidRDefault="005C558B" w:rsidP="005C558B">
      <w:pPr>
        <w:spacing w:after="0"/>
        <w:ind w:firstLine="720"/>
      </w:pPr>
      <w:proofErr w:type="gramStart"/>
      <w:r>
        <w:t>001 :</w:t>
      </w:r>
      <w:proofErr w:type="gramEnd"/>
      <w:r>
        <w:t xml:space="preserve"> 250 SPS </w:t>
      </w:r>
    </w:p>
    <w:p w:rsidR="005C558B" w:rsidRDefault="005C558B" w:rsidP="005C558B">
      <w:pPr>
        <w:spacing w:after="0"/>
        <w:ind w:firstLine="720"/>
      </w:pPr>
      <w:proofErr w:type="gramStart"/>
      <w:r>
        <w:t>010 :</w:t>
      </w:r>
      <w:proofErr w:type="gramEnd"/>
      <w:r>
        <w:t xml:space="preserve"> 490 SPS </w:t>
      </w:r>
    </w:p>
    <w:p w:rsidR="005C558B" w:rsidRDefault="005C558B" w:rsidP="005C558B">
      <w:pPr>
        <w:spacing w:after="0"/>
        <w:ind w:firstLine="720"/>
      </w:pPr>
      <w:proofErr w:type="gramStart"/>
      <w:r>
        <w:t>011 :</w:t>
      </w:r>
      <w:proofErr w:type="gramEnd"/>
      <w:r>
        <w:t xml:space="preserve"> 920 SPS </w:t>
      </w:r>
    </w:p>
    <w:p w:rsidR="005C558B" w:rsidRPr="005C558B" w:rsidRDefault="005C558B" w:rsidP="005C558B">
      <w:pPr>
        <w:spacing w:after="0"/>
        <w:ind w:firstLine="720"/>
        <w:rPr>
          <w:b/>
        </w:rPr>
      </w:pPr>
      <w:proofErr w:type="gramStart"/>
      <w:r w:rsidRPr="005C558B">
        <w:rPr>
          <w:b/>
        </w:rPr>
        <w:t>100 :</w:t>
      </w:r>
      <w:proofErr w:type="gramEnd"/>
      <w:r w:rsidRPr="005C558B">
        <w:rPr>
          <w:b/>
        </w:rPr>
        <w:t xml:space="preserve"> 1600 SPS (default) </w:t>
      </w:r>
    </w:p>
    <w:p w:rsidR="005C558B" w:rsidRDefault="005C558B" w:rsidP="005C558B">
      <w:pPr>
        <w:spacing w:after="0"/>
        <w:ind w:firstLine="720"/>
      </w:pPr>
      <w:proofErr w:type="gramStart"/>
      <w:r>
        <w:t>101 :</w:t>
      </w:r>
      <w:proofErr w:type="gramEnd"/>
      <w:r>
        <w:t xml:space="preserve"> 2400 SPS </w:t>
      </w:r>
    </w:p>
    <w:p w:rsidR="005C558B" w:rsidRDefault="005C558B" w:rsidP="005C558B">
      <w:pPr>
        <w:spacing w:after="0"/>
        <w:ind w:firstLine="720"/>
      </w:pPr>
      <w:proofErr w:type="gramStart"/>
      <w:r>
        <w:t>110 :</w:t>
      </w:r>
      <w:proofErr w:type="gramEnd"/>
      <w:r>
        <w:t xml:space="preserve"> 3300 SPS </w:t>
      </w:r>
    </w:p>
    <w:p w:rsidR="005C558B" w:rsidRPr="005C558B" w:rsidRDefault="005C558B" w:rsidP="005C558B">
      <w:pPr>
        <w:ind w:firstLine="720"/>
        <w:rPr>
          <w:lang w:val="fr-CA"/>
        </w:rPr>
      </w:pPr>
      <w:r w:rsidRPr="005C558B">
        <w:rPr>
          <w:lang w:val="fr-CA"/>
        </w:rPr>
        <w:t xml:space="preserve">111 : 3300 SPS </w:t>
      </w:r>
    </w:p>
    <w:p w:rsidR="005C558B" w:rsidRPr="00E31456" w:rsidRDefault="005C558B" w:rsidP="005C558B">
      <w:pPr>
        <w:pStyle w:val="Heading4"/>
      </w:pPr>
      <w:r w:rsidRPr="00E31456">
        <w:t xml:space="preserve">4 </w:t>
      </w:r>
      <w:proofErr w:type="gramStart"/>
      <w:r w:rsidRPr="00E31456">
        <w:t>COMP</w:t>
      </w:r>
      <w:proofErr w:type="gramEnd"/>
      <w:r w:rsidRPr="00E31456">
        <w:t xml:space="preserve">_MODE Comparator mode </w:t>
      </w:r>
    </w:p>
    <w:p w:rsidR="005C558B" w:rsidRPr="00E31456" w:rsidRDefault="005C558B" w:rsidP="005C558B">
      <w:pPr>
        <w:spacing w:after="0"/>
        <w:rPr>
          <w:b/>
        </w:rPr>
      </w:pPr>
      <w:r w:rsidRPr="00E31456">
        <w:tab/>
      </w:r>
      <w:proofErr w:type="gramStart"/>
      <w:r w:rsidRPr="00E31456">
        <w:rPr>
          <w:b/>
        </w:rPr>
        <w:t>0 :</w:t>
      </w:r>
      <w:proofErr w:type="gramEnd"/>
      <w:r w:rsidRPr="00E31456">
        <w:rPr>
          <w:b/>
        </w:rPr>
        <w:t xml:space="preserve"> Traditional comparator (default) </w:t>
      </w:r>
    </w:p>
    <w:p w:rsidR="005C558B" w:rsidRPr="00E31456" w:rsidRDefault="005C558B" w:rsidP="00E31456">
      <w:pPr>
        <w:ind w:firstLine="720"/>
      </w:pPr>
      <w:proofErr w:type="gramStart"/>
      <w:r w:rsidRPr="00E31456">
        <w:t>1 :</w:t>
      </w:r>
      <w:proofErr w:type="gramEnd"/>
      <w:r w:rsidRPr="00E31456">
        <w:t xml:space="preserve"> Window comparator</w:t>
      </w:r>
    </w:p>
    <w:p w:rsidR="00017B39" w:rsidRDefault="00E31456" w:rsidP="00E31456">
      <w:pPr>
        <w:pStyle w:val="Heading4"/>
      </w:pPr>
      <w:r w:rsidRPr="00E31456">
        <w:t xml:space="preserve">3 </w:t>
      </w:r>
      <w:proofErr w:type="gramStart"/>
      <w:r w:rsidRPr="00E31456">
        <w:t>COMP</w:t>
      </w:r>
      <w:proofErr w:type="gramEnd"/>
      <w:r w:rsidRPr="00E31456">
        <w:t>_POL Comparator polarity</w:t>
      </w:r>
    </w:p>
    <w:p w:rsidR="00E31456" w:rsidRPr="00E31456" w:rsidRDefault="00E31456" w:rsidP="00E31456">
      <w:pPr>
        <w:spacing w:after="0"/>
        <w:rPr>
          <w:b/>
        </w:rPr>
      </w:pPr>
      <w:r>
        <w:tab/>
      </w:r>
      <w:proofErr w:type="gramStart"/>
      <w:r w:rsidRPr="00E31456">
        <w:rPr>
          <w:b/>
        </w:rPr>
        <w:t>0 :</w:t>
      </w:r>
      <w:proofErr w:type="gramEnd"/>
      <w:r w:rsidRPr="00E31456">
        <w:rPr>
          <w:b/>
        </w:rPr>
        <w:t xml:space="preserve"> Active low (default) </w:t>
      </w:r>
    </w:p>
    <w:p w:rsidR="00E31456" w:rsidRPr="00E31456" w:rsidRDefault="00E31456" w:rsidP="009B589B">
      <w:pPr>
        <w:ind w:firstLine="720"/>
      </w:pPr>
      <w:proofErr w:type="gramStart"/>
      <w:r>
        <w:t>1 :</w:t>
      </w:r>
      <w:proofErr w:type="gramEnd"/>
      <w:r>
        <w:t xml:space="preserve"> Active high</w:t>
      </w:r>
    </w:p>
    <w:p w:rsidR="00FD44C8" w:rsidRDefault="00E31456" w:rsidP="00E31456">
      <w:pPr>
        <w:pStyle w:val="Heading4"/>
      </w:pPr>
      <w:r w:rsidRPr="00E31456">
        <w:t xml:space="preserve">2 CMOP_LAT </w:t>
      </w:r>
      <w:r>
        <w:t>Latch comparator</w:t>
      </w:r>
    </w:p>
    <w:p w:rsidR="00E31456" w:rsidRDefault="00E31456" w:rsidP="00E31456">
      <w:pPr>
        <w:spacing w:after="0"/>
        <w:ind w:left="720"/>
      </w:pPr>
      <w:proofErr w:type="gramStart"/>
      <w:r w:rsidRPr="00E31456">
        <w:rPr>
          <w:b/>
        </w:rPr>
        <w:t>0 :</w:t>
      </w:r>
      <w:proofErr w:type="gramEnd"/>
      <w:r w:rsidRPr="00E31456">
        <w:rPr>
          <w:b/>
        </w:rPr>
        <w:t xml:space="preserve"> </w:t>
      </w:r>
      <w:proofErr w:type="spellStart"/>
      <w:r w:rsidRPr="00E31456">
        <w:rPr>
          <w:b/>
        </w:rPr>
        <w:t>Nonlatching</w:t>
      </w:r>
      <w:proofErr w:type="spellEnd"/>
      <w:r w:rsidRPr="00E31456">
        <w:rPr>
          <w:b/>
        </w:rPr>
        <w:t xml:space="preserve"> comparator . The ALERT/RDY pin does not latch when asserted (default).</w:t>
      </w:r>
    </w:p>
    <w:p w:rsidR="004471CF" w:rsidRDefault="00E31456" w:rsidP="009B589B">
      <w:pPr>
        <w:ind w:left="720"/>
      </w:pPr>
      <w:r w:rsidRPr="00E31456">
        <w:t xml:space="preserve"> </w:t>
      </w:r>
      <w:proofErr w:type="gramStart"/>
      <w:r>
        <w:t>1 :</w:t>
      </w:r>
      <w:proofErr w:type="gramEnd"/>
      <w:r>
        <w:t xml:space="preserve"> Latching comparator. The asserted ALERT/RDY pin remains latched until conversion data are read by the master or an appropriate </w:t>
      </w:r>
      <w:proofErr w:type="spellStart"/>
      <w:r>
        <w:t>SMBus</w:t>
      </w:r>
      <w:proofErr w:type="spellEnd"/>
      <w:r>
        <w:t xml:space="preserve"> alert response is sent by the master. The device responds with its address, and it is the lowest address currently asserting the ALERT/RDY bus line.</w:t>
      </w:r>
    </w:p>
    <w:p w:rsidR="00E31456" w:rsidRPr="00E31456" w:rsidRDefault="00E31456" w:rsidP="00E31456">
      <w:pPr>
        <w:pStyle w:val="Heading4"/>
      </w:pPr>
      <w:r>
        <w:t>1:0 CMOP_QUE Number of event to trigger ALERT/RDY</w:t>
      </w:r>
    </w:p>
    <w:p w:rsidR="009B589B" w:rsidRDefault="009B589B" w:rsidP="009B589B">
      <w:pPr>
        <w:spacing w:after="0"/>
      </w:pPr>
      <w:r>
        <w:tab/>
      </w:r>
      <w:proofErr w:type="gramStart"/>
      <w:r>
        <w:t>00 :</w:t>
      </w:r>
      <w:proofErr w:type="gramEnd"/>
      <w:r>
        <w:t xml:space="preserve"> Assert after one conversion </w:t>
      </w:r>
    </w:p>
    <w:p w:rsidR="009B589B" w:rsidRDefault="009B589B" w:rsidP="009B589B">
      <w:pPr>
        <w:spacing w:after="0"/>
        <w:ind w:firstLine="720"/>
      </w:pPr>
      <w:proofErr w:type="gramStart"/>
      <w:r>
        <w:t>01 :</w:t>
      </w:r>
      <w:proofErr w:type="gramEnd"/>
      <w:r>
        <w:t xml:space="preserve"> Assert after two conversions </w:t>
      </w:r>
    </w:p>
    <w:p w:rsidR="009B589B" w:rsidRDefault="009B589B" w:rsidP="009B589B">
      <w:pPr>
        <w:spacing w:after="0"/>
        <w:ind w:firstLine="720"/>
      </w:pPr>
      <w:proofErr w:type="gramStart"/>
      <w:r>
        <w:t>10 :</w:t>
      </w:r>
      <w:proofErr w:type="gramEnd"/>
      <w:r>
        <w:t xml:space="preserve"> Assert after four conversions </w:t>
      </w:r>
    </w:p>
    <w:p w:rsidR="004471CF" w:rsidRDefault="009B589B" w:rsidP="009B589B">
      <w:pPr>
        <w:spacing w:after="0"/>
        <w:ind w:firstLine="720"/>
        <w:rPr>
          <w:b/>
        </w:rPr>
      </w:pPr>
      <w:proofErr w:type="gramStart"/>
      <w:r w:rsidRPr="00D826A4">
        <w:rPr>
          <w:b/>
        </w:rPr>
        <w:t>11 :</w:t>
      </w:r>
      <w:proofErr w:type="gramEnd"/>
      <w:r w:rsidRPr="00D826A4">
        <w:rPr>
          <w:b/>
        </w:rPr>
        <w:t xml:space="preserve"> Disable comparator and set ALERT/RDY pin to high-impedance (default)</w:t>
      </w:r>
    </w:p>
    <w:p w:rsidR="000C10DE" w:rsidRPr="00D826A4" w:rsidRDefault="000C10DE" w:rsidP="009B589B">
      <w:pPr>
        <w:spacing w:after="0"/>
        <w:ind w:firstLine="720"/>
        <w:rPr>
          <w:b/>
        </w:rPr>
      </w:pPr>
    </w:p>
    <w:p w:rsidR="004471CF" w:rsidRDefault="000C10DE" w:rsidP="000C10DE">
      <w:pPr>
        <w:pStyle w:val="Heading3"/>
      </w:pPr>
      <w:r>
        <w:lastRenderedPageBreak/>
        <w:t xml:space="preserve">Lo and High threshold register </w:t>
      </w:r>
    </w:p>
    <w:p w:rsidR="000C10DE" w:rsidRDefault="000C10DE" w:rsidP="000C10DE">
      <w:r>
        <w:tab/>
        <w:t>Should not be used only used in single ended readings</w:t>
      </w:r>
    </w:p>
    <w:p w:rsidR="000C10DE" w:rsidRDefault="002A286D" w:rsidP="00A133CB">
      <w:pPr>
        <w:pStyle w:val="Heading1"/>
      </w:pPr>
      <w:r>
        <w:t xml:space="preserve">bq76925 Host-Controlled Analog Front End </w:t>
      </w:r>
    </w:p>
    <w:p w:rsidR="00A133CB" w:rsidRDefault="00C97698" w:rsidP="00A133CB">
      <w:pPr>
        <w:rPr>
          <w:rStyle w:val="Hyperlink"/>
        </w:rPr>
      </w:pPr>
      <w:hyperlink r:id="rId9" w:history="1">
        <w:r w:rsidR="00A133CB">
          <w:rPr>
            <w:rStyle w:val="Hyperlink"/>
          </w:rPr>
          <w:t>http://www.ti.com/lit/d</w:t>
        </w:r>
        <w:r w:rsidR="00A133CB">
          <w:rPr>
            <w:rStyle w:val="Hyperlink"/>
          </w:rPr>
          <w:t>s</w:t>
        </w:r>
        <w:r w:rsidR="00A133CB">
          <w:rPr>
            <w:rStyle w:val="Hyperlink"/>
          </w:rPr>
          <w:t>/symlink/bq76925</w:t>
        </w:r>
        <w:r w:rsidR="00A133CB">
          <w:rPr>
            <w:rStyle w:val="Hyperlink"/>
          </w:rPr>
          <w:t>.</w:t>
        </w:r>
        <w:r w:rsidR="00A133CB">
          <w:rPr>
            <w:rStyle w:val="Hyperlink"/>
          </w:rPr>
          <w:t>pdf</w:t>
        </w:r>
      </w:hyperlink>
    </w:p>
    <w:p w:rsidR="00E7593A" w:rsidRDefault="00E7593A" w:rsidP="00A133CB">
      <w:r>
        <w:t>I2C address</w:t>
      </w:r>
    </w:p>
    <w:p w:rsidR="00E7593A" w:rsidRDefault="00E7593A" w:rsidP="00A133CB">
      <w:r>
        <w:tab/>
      </w:r>
      <w:r w:rsidR="00212CDE">
        <w:t>0b01XXXXX</w:t>
      </w:r>
      <w:r w:rsidR="00212CDE">
        <w:tab/>
        <w:t>where XXXXX is the register address</w:t>
      </w:r>
    </w:p>
    <w:p w:rsidR="00212CDE" w:rsidRDefault="00212CDE" w:rsidP="00212CDE">
      <w:pPr>
        <w:pStyle w:val="Heading2"/>
      </w:pPr>
      <w:r>
        <w:t>Registers</w:t>
      </w:r>
    </w:p>
    <w:p w:rsidR="00212CDE" w:rsidRDefault="00212CDE" w:rsidP="00212CDE">
      <w:pPr>
        <w:pStyle w:val="Heading3"/>
      </w:pPr>
      <w:r>
        <w:tab/>
        <w:t>0b0100000 Status Register</w:t>
      </w:r>
    </w:p>
    <w:p w:rsidR="004E4CEF" w:rsidRPr="004E4CEF" w:rsidRDefault="004E4CEF" w:rsidP="004E4CEF">
      <w:pPr>
        <w:jc w:val="center"/>
      </w:pPr>
      <w:r>
        <w:rPr>
          <w:noProof/>
        </w:rPr>
        <w:drawing>
          <wp:inline distT="0" distB="0" distL="0" distR="0" wp14:anchorId="3CAD32FC" wp14:editId="2CA1A744">
            <wp:extent cx="5486400" cy="63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635000"/>
                    </a:xfrm>
                    <a:prstGeom prst="rect">
                      <a:avLst/>
                    </a:prstGeom>
                  </pic:spPr>
                </pic:pic>
              </a:graphicData>
            </a:graphic>
          </wp:inline>
        </w:drawing>
      </w:r>
    </w:p>
    <w:p w:rsidR="004E4CEF" w:rsidRDefault="00212CDE" w:rsidP="004E4CEF">
      <w:pPr>
        <w:pStyle w:val="ListParagraph"/>
        <w:numPr>
          <w:ilvl w:val="0"/>
          <w:numId w:val="3"/>
        </w:numPr>
        <w:spacing w:after="0"/>
      </w:pPr>
      <w:r>
        <w:t xml:space="preserve">ALERT: Over-current alert. Reflects state of the over-current comparator. ‘1’ = over-current. </w:t>
      </w:r>
    </w:p>
    <w:p w:rsidR="004E4CEF" w:rsidRDefault="004E4CEF" w:rsidP="004E4CEF">
      <w:pPr>
        <w:pStyle w:val="ListParagraph"/>
        <w:numPr>
          <w:ilvl w:val="0"/>
          <w:numId w:val="3"/>
        </w:numPr>
        <w:spacing w:after="0"/>
      </w:pPr>
      <w:r>
        <w:t>D</w:t>
      </w:r>
      <w:r w:rsidR="00212CDE">
        <w:t xml:space="preserve">CRC_ERR: CRC error status. Updated on every I 2C write packet when CRC_EN = ‘1’. ‘1’ = CRC error. </w:t>
      </w:r>
    </w:p>
    <w:p w:rsidR="00212CDE" w:rsidRDefault="00212CDE" w:rsidP="004E4CEF">
      <w:pPr>
        <w:pStyle w:val="ListParagraph"/>
        <w:numPr>
          <w:ilvl w:val="0"/>
          <w:numId w:val="3"/>
        </w:numPr>
        <w:spacing w:after="0"/>
      </w:pPr>
      <w:r>
        <w:t>POR: Power on reset flag. Set on each power-up and wake-up from sleep. May be cleared by writing with ‘0’</w:t>
      </w:r>
    </w:p>
    <w:p w:rsidR="009A598E" w:rsidRDefault="009A598E" w:rsidP="009A598E">
      <w:pPr>
        <w:pStyle w:val="Heading3"/>
        <w:ind w:firstLine="720"/>
      </w:pPr>
      <w:r>
        <w:t>0b0100001 CELL_CTL</w:t>
      </w:r>
    </w:p>
    <w:p w:rsidR="009A598E" w:rsidRDefault="009A598E" w:rsidP="009A598E">
      <w:r>
        <w:tab/>
        <w:t xml:space="preserve">Register where you can express which output you want on VCOUT </w:t>
      </w:r>
    </w:p>
    <w:p w:rsidR="009A598E" w:rsidRDefault="009A598E" w:rsidP="009A598E">
      <w:r>
        <w:rPr>
          <w:noProof/>
        </w:rPr>
        <w:drawing>
          <wp:inline distT="0" distB="0" distL="0" distR="0" wp14:anchorId="77F45EF2" wp14:editId="56194ACE">
            <wp:extent cx="5486400" cy="611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611505"/>
                    </a:xfrm>
                    <a:prstGeom prst="rect">
                      <a:avLst/>
                    </a:prstGeom>
                  </pic:spPr>
                </pic:pic>
              </a:graphicData>
            </a:graphic>
          </wp:inline>
        </w:drawing>
      </w:r>
    </w:p>
    <w:p w:rsidR="009A598E" w:rsidRDefault="0057759A" w:rsidP="009A598E">
      <w:r>
        <w:rPr>
          <w:noProof/>
        </w:rPr>
        <w:drawing>
          <wp:inline distT="0" distB="0" distL="0" distR="0" wp14:anchorId="5450A0ED" wp14:editId="43C768CE">
            <wp:extent cx="3011170" cy="8815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957" cy="897053"/>
                    </a:xfrm>
                    <a:prstGeom prst="rect">
                      <a:avLst/>
                    </a:prstGeom>
                  </pic:spPr>
                </pic:pic>
              </a:graphicData>
            </a:graphic>
          </wp:inline>
        </w:drawing>
      </w:r>
      <w:r>
        <w:rPr>
          <w:noProof/>
        </w:rPr>
        <w:drawing>
          <wp:inline distT="0" distB="0" distL="0" distR="0" wp14:anchorId="011517A6" wp14:editId="0B02A2FC">
            <wp:extent cx="2408170" cy="1036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7842" cy="1040482"/>
                    </a:xfrm>
                    <a:prstGeom prst="rect">
                      <a:avLst/>
                    </a:prstGeom>
                  </pic:spPr>
                </pic:pic>
              </a:graphicData>
            </a:graphic>
          </wp:inline>
        </w:drawing>
      </w:r>
    </w:p>
    <w:p w:rsidR="0057759A" w:rsidRDefault="0032720E" w:rsidP="009A598E">
      <w:r>
        <w:t>In to sweep all battery voltage the fallow instruction should be done</w:t>
      </w:r>
    </w:p>
    <w:p w:rsidR="0032720E" w:rsidRDefault="003E0E9D" w:rsidP="00A82494">
      <w:pPr>
        <w:pStyle w:val="ListParagraph"/>
        <w:numPr>
          <w:ilvl w:val="1"/>
          <w:numId w:val="8"/>
        </w:numPr>
        <w:spacing w:after="0"/>
      </w:pPr>
      <w:r>
        <w:t xml:space="preserve">Write to access the front-end CELL_CTL </w:t>
      </w:r>
      <w:r>
        <w:t>0100001</w:t>
      </w:r>
      <w:r>
        <w:t>W</w:t>
      </w:r>
    </w:p>
    <w:p w:rsidR="003E0E9D" w:rsidRDefault="003E0E9D" w:rsidP="00A82494">
      <w:pPr>
        <w:pStyle w:val="ListParagraph"/>
        <w:numPr>
          <w:ilvl w:val="1"/>
          <w:numId w:val="8"/>
        </w:numPr>
        <w:spacing w:after="0"/>
      </w:pPr>
      <w:r>
        <w:t xml:space="preserve">Write to </w:t>
      </w:r>
      <w:r>
        <w:t>CELL_CTL</w:t>
      </w:r>
      <w:r>
        <w:t xml:space="preserve"> 00001000 (VOUT </w:t>
      </w:r>
      <w:r w:rsidR="00A82494">
        <w:t>=</w:t>
      </w:r>
      <w:r>
        <w:t xml:space="preserve"> VC1) </w:t>
      </w:r>
    </w:p>
    <w:p w:rsidR="00A82494" w:rsidRDefault="00A82494" w:rsidP="00A82494">
      <w:pPr>
        <w:pStyle w:val="ListParagraph"/>
        <w:numPr>
          <w:ilvl w:val="1"/>
          <w:numId w:val="8"/>
        </w:numPr>
      </w:pPr>
      <w:r>
        <w:t xml:space="preserve">Read ADC </w:t>
      </w:r>
      <w:r w:rsidRPr="00277BDA">
        <w:t>ADC1</w:t>
      </w:r>
      <w:r>
        <w:t xml:space="preserve"> </w:t>
      </w:r>
    </w:p>
    <w:p w:rsidR="00A82494" w:rsidRDefault="00A82494" w:rsidP="00A82494">
      <w:pPr>
        <w:pStyle w:val="ListParagraph"/>
        <w:numPr>
          <w:ilvl w:val="1"/>
          <w:numId w:val="8"/>
        </w:numPr>
        <w:spacing w:after="0"/>
      </w:pPr>
      <w:r>
        <w:t>Repeat 1 to 3 but for other VCX</w:t>
      </w:r>
    </w:p>
    <w:p w:rsidR="00E73F90" w:rsidRDefault="00E73F90" w:rsidP="00E73F90">
      <w:pPr>
        <w:pStyle w:val="Heading3"/>
      </w:pPr>
    </w:p>
    <w:p w:rsidR="00A82494" w:rsidRDefault="00E73F90" w:rsidP="00E73F90">
      <w:pPr>
        <w:pStyle w:val="Heading3"/>
        <w:ind w:firstLine="720"/>
      </w:pPr>
      <w:r>
        <w:t>0b010000</w:t>
      </w:r>
      <w:r>
        <w:t>2 BAL_CTL</w:t>
      </w:r>
    </w:p>
    <w:p w:rsidR="00E73F90" w:rsidRDefault="00F052A0" w:rsidP="00E73F90">
      <w:r>
        <w:t>This register is in charge to bypass batteries when charging</w:t>
      </w:r>
    </w:p>
    <w:p w:rsidR="00F052A0" w:rsidRPr="00E73F90" w:rsidRDefault="00F052A0" w:rsidP="00E73F90"/>
    <w:p w:rsidR="00E73F90" w:rsidRPr="00E73F90" w:rsidRDefault="00E73F90" w:rsidP="00E73F90">
      <w:r>
        <w:rPr>
          <w:noProof/>
        </w:rPr>
        <w:drawing>
          <wp:inline distT="0" distB="0" distL="0" distR="0" wp14:anchorId="54590674" wp14:editId="718239D0">
            <wp:extent cx="5486400" cy="720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720725"/>
                    </a:xfrm>
                    <a:prstGeom prst="rect">
                      <a:avLst/>
                    </a:prstGeom>
                  </pic:spPr>
                </pic:pic>
              </a:graphicData>
            </a:graphic>
          </wp:inline>
        </w:drawing>
      </w:r>
    </w:p>
    <w:p w:rsidR="00FC6B8C" w:rsidRDefault="00FC6B8C" w:rsidP="00FC6B8C">
      <w:pPr>
        <w:pStyle w:val="Heading3"/>
        <w:ind w:firstLine="720"/>
      </w:pPr>
      <w:r>
        <w:t>0b010000</w:t>
      </w:r>
      <w:r>
        <w:t>3</w:t>
      </w:r>
      <w:r>
        <w:t xml:space="preserve"> BAL_CTL</w:t>
      </w:r>
    </w:p>
    <w:p w:rsidR="00C97698" w:rsidRPr="00C97698" w:rsidRDefault="00C97698" w:rsidP="00C97698">
      <w:r>
        <w:t xml:space="preserve">This register </w:t>
      </w:r>
      <w:proofErr w:type="gramStart"/>
      <w:r>
        <w:t>is able to</w:t>
      </w:r>
      <w:proofErr w:type="gramEnd"/>
      <w:r>
        <w:t xml:space="preserve"> monitor the current while charging and discharging and send a flag if something is not normal</w:t>
      </w:r>
    </w:p>
    <w:p w:rsidR="00E73F90" w:rsidRDefault="00FC6B8C" w:rsidP="00E73F90">
      <w:r>
        <w:rPr>
          <w:noProof/>
        </w:rPr>
        <w:drawing>
          <wp:inline distT="0" distB="0" distL="0" distR="0" wp14:anchorId="09DEFD72" wp14:editId="7E50502F">
            <wp:extent cx="5486400" cy="584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058"/>
                    <a:stretch/>
                  </pic:blipFill>
                  <pic:spPr bwMode="auto">
                    <a:xfrm>
                      <a:off x="0" y="0"/>
                      <a:ext cx="5486400" cy="584200"/>
                    </a:xfrm>
                    <a:prstGeom prst="rect">
                      <a:avLst/>
                    </a:prstGeom>
                    <a:ln>
                      <a:noFill/>
                    </a:ln>
                    <a:extLst>
                      <a:ext uri="{53640926-AAD7-44D8-BBD7-CCE9431645EC}">
                        <a14:shadowObscured xmlns:a14="http://schemas.microsoft.com/office/drawing/2010/main"/>
                      </a:ext>
                    </a:extLst>
                  </pic:spPr>
                </pic:pic>
              </a:graphicData>
            </a:graphic>
          </wp:inline>
        </w:drawing>
      </w:r>
    </w:p>
    <w:p w:rsidR="00FC6B8C" w:rsidRDefault="0020122E" w:rsidP="00E73F90">
      <w:r>
        <w:t xml:space="preserve">I_THRESH: Current </w:t>
      </w:r>
      <w:proofErr w:type="gramStart"/>
      <w:r>
        <w:t xml:space="preserve">comparator </w:t>
      </w:r>
      <w:r w:rsidR="00C97698">
        <w:t xml:space="preserve"> between</w:t>
      </w:r>
      <w:proofErr w:type="gramEnd"/>
      <w:r w:rsidR="00C97698">
        <w:t xml:space="preserve"> SENSN and SENSP </w:t>
      </w:r>
      <w:r>
        <w:t>threshold. Sets the threshold of the current comparator as follows:</w:t>
      </w:r>
    </w:p>
    <w:p w:rsidR="0020122E" w:rsidRDefault="0020122E" w:rsidP="0020122E">
      <w:pPr>
        <w:jc w:val="center"/>
      </w:pPr>
      <w:r>
        <w:rPr>
          <w:noProof/>
        </w:rPr>
        <w:drawing>
          <wp:inline distT="0" distB="0" distL="0" distR="0" wp14:anchorId="297623EA" wp14:editId="309C99EC">
            <wp:extent cx="2051050" cy="1822158"/>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8745" cy="1828994"/>
                    </a:xfrm>
                    <a:prstGeom prst="rect">
                      <a:avLst/>
                    </a:prstGeom>
                  </pic:spPr>
                </pic:pic>
              </a:graphicData>
            </a:graphic>
          </wp:inline>
        </w:drawing>
      </w:r>
    </w:p>
    <w:p w:rsidR="00D9612F" w:rsidRDefault="0020122E" w:rsidP="0020122E">
      <w:r>
        <w:t xml:space="preserve">I_COMP_POL: Current comparator polarity select. When ‘0’, trips on discharge current (SENSEP &gt; SENSEN). When ‘1’, trips on charge current (SENSEP &lt; SENSEN). </w:t>
      </w:r>
    </w:p>
    <w:p w:rsidR="0020122E" w:rsidRDefault="0020122E" w:rsidP="0020122E">
      <w:r>
        <w:t>I_AMP_CAL: Current amplifier calibration. When ‘0’, current amplifier reports SENSEN with respect to VSS. When ‘1’, current amplifier reports SENSEP with respect to VSS. This bit can be used for offset cancellation as described under OPERATIONAL OVERVIEW.</w:t>
      </w:r>
    </w:p>
    <w:p w:rsidR="00D9612F" w:rsidRDefault="00D9612F" w:rsidP="0020122E">
      <w:r>
        <w:t>I_GAIN: Current amplifier gain. Sets the nominal gain of the current amplifier as follows</w:t>
      </w:r>
    </w:p>
    <w:p w:rsidR="00C97698" w:rsidRPr="00E73F90" w:rsidRDefault="00C97698" w:rsidP="00C97698">
      <w:pPr>
        <w:jc w:val="center"/>
      </w:pPr>
      <w:bookmarkStart w:id="0" w:name="_GoBack"/>
      <w:r>
        <w:rPr>
          <w:noProof/>
        </w:rPr>
        <w:drawing>
          <wp:inline distT="0" distB="0" distL="0" distR="0" wp14:anchorId="45A68E2D" wp14:editId="4787C9D9">
            <wp:extent cx="1228357" cy="603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9368" cy="608658"/>
                    </a:xfrm>
                    <a:prstGeom prst="rect">
                      <a:avLst/>
                    </a:prstGeom>
                  </pic:spPr>
                </pic:pic>
              </a:graphicData>
            </a:graphic>
          </wp:inline>
        </w:drawing>
      </w:r>
      <w:bookmarkEnd w:id="0"/>
    </w:p>
    <w:sectPr w:rsidR="00C97698" w:rsidRPr="00E73F90" w:rsidSect="00754B3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57A6"/>
    <w:multiLevelType w:val="hybridMultilevel"/>
    <w:tmpl w:val="F406521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09A15F3"/>
    <w:multiLevelType w:val="hybridMultilevel"/>
    <w:tmpl w:val="05C6FA0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0B58F1"/>
    <w:multiLevelType w:val="hybridMultilevel"/>
    <w:tmpl w:val="9BE89BE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6979A1"/>
    <w:multiLevelType w:val="hybridMultilevel"/>
    <w:tmpl w:val="CE3EC566"/>
    <w:lvl w:ilvl="0" w:tplc="0C0C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B227E70"/>
    <w:multiLevelType w:val="hybridMultilevel"/>
    <w:tmpl w:val="CBD2B872"/>
    <w:lvl w:ilvl="0" w:tplc="0C0C000F">
      <w:start w:val="1"/>
      <w:numFmt w:val="decimal"/>
      <w:lvlText w:val="%1."/>
      <w:lvlJc w:val="left"/>
      <w:pPr>
        <w:ind w:left="720" w:hanging="360"/>
      </w:pPr>
    </w:lvl>
    <w:lvl w:ilvl="1" w:tplc="0C0C000F">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02F6F0E"/>
    <w:multiLevelType w:val="hybridMultilevel"/>
    <w:tmpl w:val="57084C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04700BA"/>
    <w:multiLevelType w:val="hybridMultilevel"/>
    <w:tmpl w:val="6016A574"/>
    <w:lvl w:ilvl="0" w:tplc="0C0C000F">
      <w:start w:val="1"/>
      <w:numFmt w:val="decimal"/>
      <w:lvlText w:val="%1."/>
      <w:lvlJc w:val="left"/>
      <w:pPr>
        <w:ind w:left="720" w:hanging="360"/>
      </w:pPr>
    </w:lvl>
    <w:lvl w:ilvl="1" w:tplc="1009000F">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066D53"/>
    <w:multiLevelType w:val="hybridMultilevel"/>
    <w:tmpl w:val="ECDEC3A6"/>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2D58003A">
      <w:numFmt w:val="decimalZero"/>
      <w:lvlText w:val="%4"/>
      <w:lvlJc w:val="left"/>
      <w:pPr>
        <w:ind w:left="3240" w:hanging="72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1"/>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89"/>
    <w:rsid w:val="00017B39"/>
    <w:rsid w:val="00080CC9"/>
    <w:rsid w:val="000C10DE"/>
    <w:rsid w:val="001C1BB0"/>
    <w:rsid w:val="0020122E"/>
    <w:rsid w:val="00212CDE"/>
    <w:rsid w:val="00223003"/>
    <w:rsid w:val="00277BDA"/>
    <w:rsid w:val="002A286D"/>
    <w:rsid w:val="0032720E"/>
    <w:rsid w:val="003E0E9D"/>
    <w:rsid w:val="00433948"/>
    <w:rsid w:val="004471CF"/>
    <w:rsid w:val="004A6E48"/>
    <w:rsid w:val="004E4CEF"/>
    <w:rsid w:val="0057759A"/>
    <w:rsid w:val="005907C5"/>
    <w:rsid w:val="005C558B"/>
    <w:rsid w:val="00630489"/>
    <w:rsid w:val="0064450A"/>
    <w:rsid w:val="00722C5D"/>
    <w:rsid w:val="007539F8"/>
    <w:rsid w:val="00754B35"/>
    <w:rsid w:val="00843417"/>
    <w:rsid w:val="008D4698"/>
    <w:rsid w:val="009A598E"/>
    <w:rsid w:val="009B589B"/>
    <w:rsid w:val="009B5FA3"/>
    <w:rsid w:val="00A133CB"/>
    <w:rsid w:val="00A82494"/>
    <w:rsid w:val="00B128E9"/>
    <w:rsid w:val="00C6264C"/>
    <w:rsid w:val="00C64C94"/>
    <w:rsid w:val="00C81CB0"/>
    <w:rsid w:val="00C97698"/>
    <w:rsid w:val="00CC5ACD"/>
    <w:rsid w:val="00D4584A"/>
    <w:rsid w:val="00D826A4"/>
    <w:rsid w:val="00D9612F"/>
    <w:rsid w:val="00E31456"/>
    <w:rsid w:val="00E73F90"/>
    <w:rsid w:val="00E7593A"/>
    <w:rsid w:val="00EA77C1"/>
    <w:rsid w:val="00EE35D8"/>
    <w:rsid w:val="00F052A0"/>
    <w:rsid w:val="00FC6B8C"/>
    <w:rsid w:val="00FD44C8"/>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FB57"/>
  <w15:chartTrackingRefBased/>
  <w15:docId w15:val="{58A88A62-6A1E-4D6A-9E7B-93704FC2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5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45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471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0489"/>
    <w:rPr>
      <w:color w:val="0000FF"/>
      <w:u w:val="single"/>
    </w:rPr>
  </w:style>
  <w:style w:type="table" w:styleId="TableGrid">
    <w:name w:val="Table Grid"/>
    <w:basedOn w:val="TableNormal"/>
    <w:uiPriority w:val="39"/>
    <w:rsid w:val="001C1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7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BDA"/>
    <w:rPr>
      <w:rFonts w:ascii="Segoe UI" w:hAnsi="Segoe UI" w:cs="Segoe UI"/>
      <w:sz w:val="18"/>
      <w:szCs w:val="18"/>
    </w:rPr>
  </w:style>
  <w:style w:type="paragraph" w:styleId="ListParagraph">
    <w:name w:val="List Paragraph"/>
    <w:basedOn w:val="Normal"/>
    <w:uiPriority w:val="34"/>
    <w:qFormat/>
    <w:rsid w:val="0064450A"/>
    <w:pPr>
      <w:ind w:left="720"/>
      <w:contextualSpacing/>
    </w:pPr>
  </w:style>
  <w:style w:type="character" w:customStyle="1" w:styleId="Heading2Char">
    <w:name w:val="Heading 2 Char"/>
    <w:basedOn w:val="DefaultParagraphFont"/>
    <w:link w:val="Heading2"/>
    <w:uiPriority w:val="9"/>
    <w:rsid w:val="006445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45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445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471CF"/>
    <w:rPr>
      <w:rFonts w:asciiTheme="majorHAnsi" w:eastAsiaTheme="majorEastAsia" w:hAnsiTheme="majorHAnsi" w:cstheme="majorBidi"/>
      <w:i/>
      <w:iCs/>
      <w:color w:val="2F5496" w:themeColor="accent1" w:themeShade="BF"/>
    </w:rPr>
  </w:style>
  <w:style w:type="paragraph" w:styleId="NoSpacing">
    <w:name w:val="No Spacing"/>
    <w:uiPriority w:val="1"/>
    <w:qFormat/>
    <w:rsid w:val="00433948"/>
    <w:pPr>
      <w:spacing w:after="0" w:line="240" w:lineRule="auto"/>
    </w:pPr>
  </w:style>
  <w:style w:type="character" w:styleId="FollowedHyperlink">
    <w:name w:val="FollowedHyperlink"/>
    <w:basedOn w:val="DefaultParagraphFont"/>
    <w:uiPriority w:val="99"/>
    <w:semiHidden/>
    <w:unhideWhenUsed/>
    <w:rsid w:val="00E759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ti.com/lit/ds/symlink/ads1015.pdf"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i.com/lit/ds/symlink/bq76925.pdf" TargetMode="External"/><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Marcoux</dc:creator>
  <cp:keywords/>
  <dc:description/>
  <cp:lastModifiedBy>Philippe Marcoux</cp:lastModifiedBy>
  <cp:revision>22</cp:revision>
  <dcterms:created xsi:type="dcterms:W3CDTF">2019-09-19T16:32:00Z</dcterms:created>
  <dcterms:modified xsi:type="dcterms:W3CDTF">2019-09-20T17:52:00Z</dcterms:modified>
</cp:coreProperties>
</file>