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4869" w:rsidRPr="00464869" w:rsidRDefault="00464869" w:rsidP="00464869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4648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Особенности использования синтетического </w:t>
      </w:r>
      <w:proofErr w:type="spellStart"/>
      <w:r w:rsidRPr="004648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антигестагенного</w:t>
      </w:r>
      <w:proofErr w:type="spellEnd"/>
      <w:r w:rsidRPr="004648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препарата для индукции родовой деятельности.</w:t>
      </w:r>
    </w:p>
    <w:p w:rsidR="0096060A" w:rsidRDefault="007F2306" w:rsidP="00BA7EAE">
      <w:pPr>
        <w:pStyle w:val="a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>Актуальность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>В практическом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акушерстве наблюдается увеличение частоты индукции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>родов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FE25D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которая в 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развитых странах 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достигает 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>20-25% (</w:t>
      </w:r>
      <w:proofErr w:type="spellStart"/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MacKenzie</w:t>
      </w:r>
      <w:proofErr w:type="spellEnd"/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., 2006; 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WHO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recommendations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induction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of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labour</w:t>
      </w:r>
      <w:proofErr w:type="spellEnd"/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>2011).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нашей стране одним </w:t>
      </w:r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основных средств медикаментозной </w:t>
      </w:r>
      <w:proofErr w:type="spellStart"/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>преиндукции</w:t>
      </w:r>
      <w:proofErr w:type="spellEnd"/>
      <w:r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индукции родов является </w:t>
      </w:r>
      <w:bookmarkStart w:id="0" w:name="_GoBack"/>
      <w:bookmarkEnd w:id="0"/>
      <w:proofErr w:type="spellStart"/>
      <w:r w:rsidR="00C25D6F"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>Мифепристон</w:t>
      </w:r>
      <w:proofErr w:type="spellEnd"/>
      <w:r w:rsidR="00C25D6F"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стероидный синтетический </w:t>
      </w:r>
      <w:proofErr w:type="spellStart"/>
      <w:r w:rsidR="00C25D6F"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>антигестагенный</w:t>
      </w:r>
      <w:proofErr w:type="spellEnd"/>
      <w:r w:rsidR="00C25D6F" w:rsidRPr="00BA7EA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препарат.</w:t>
      </w:r>
      <w:r w:rsidR="00C25D6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606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Наряду с этим, целесообразность его использования в акушерстве </w:t>
      </w:r>
      <w:r w:rsidR="00453A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 зарубежных </w:t>
      </w:r>
      <w:r w:rsidR="0096060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авторов </w:t>
      </w:r>
      <w:r w:rsidR="00453AB5">
        <w:rPr>
          <w:rFonts w:ascii="Times New Roman" w:hAnsi="Times New Roman" w:cs="Times New Roman"/>
          <w:sz w:val="28"/>
          <w:szCs w:val="28"/>
          <w:shd w:val="clear" w:color="auto" w:fill="FFFFFF"/>
        </w:rPr>
        <w:t>имеет неоднозначные оценки.</w:t>
      </w:r>
    </w:p>
    <w:p w:rsidR="00153CB4" w:rsidRDefault="007F2306" w:rsidP="00BA7EAE">
      <w:pPr>
        <w:pStyle w:val="a4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A7EAE">
        <w:rPr>
          <w:rFonts w:ascii="Times New Roman" w:hAnsi="Times New Roman" w:cs="Times New Roman"/>
          <w:color w:val="333333"/>
          <w:sz w:val="28"/>
          <w:szCs w:val="28"/>
        </w:rPr>
        <w:t>Цель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453AB5">
        <w:rPr>
          <w:rFonts w:ascii="Times New Roman" w:hAnsi="Times New Roman" w:cs="Times New Roman"/>
          <w:color w:val="333333"/>
          <w:sz w:val="28"/>
          <w:szCs w:val="28"/>
        </w:rPr>
        <w:t>Определить риск возникновения аномалий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родовой деятельности </w:t>
      </w:r>
      <w:r w:rsidR="00453AB5">
        <w:rPr>
          <w:rFonts w:ascii="Times New Roman" w:hAnsi="Times New Roman" w:cs="Times New Roman"/>
          <w:color w:val="333333"/>
          <w:sz w:val="28"/>
          <w:szCs w:val="28"/>
        </w:rPr>
        <w:t xml:space="preserve">при проведении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преиндукции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Мифепристоном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.</w:t>
      </w:r>
    </w:p>
    <w:p w:rsidR="00BA45A0" w:rsidRDefault="007F2306" w:rsidP="00BA7EAE">
      <w:pPr>
        <w:pStyle w:val="a4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>Материалы и методы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453AB5">
        <w:rPr>
          <w:rFonts w:ascii="Times New Roman" w:hAnsi="Times New Roman" w:cs="Times New Roman"/>
          <w:color w:val="333333"/>
          <w:sz w:val="28"/>
          <w:szCs w:val="28"/>
        </w:rPr>
        <w:t>П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роведен ретроспективный анализ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60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историй родов </w:t>
      </w:r>
      <w:r w:rsidR="00453AB5" w:rsidRPr="00BA7EAE">
        <w:rPr>
          <w:rFonts w:ascii="Times New Roman" w:hAnsi="Times New Roman" w:cs="Times New Roman"/>
          <w:color w:val="333333"/>
          <w:sz w:val="28"/>
          <w:szCs w:val="28"/>
        </w:rPr>
        <w:t>за 2018 год</w:t>
      </w:r>
      <w:r w:rsidR="00453AB5" w:rsidRPr="00453AB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453AB5" w:rsidRPr="00453AB5">
        <w:rPr>
          <w:rFonts w:ascii="Times New Roman" w:hAnsi="Times New Roman" w:cs="Times New Roman"/>
          <w:color w:val="333333"/>
          <w:sz w:val="28"/>
          <w:szCs w:val="28"/>
        </w:rPr>
        <w:t>ОГАУЗ ИГПЦ</w:t>
      </w:r>
      <w:r w:rsidR="00453AB5">
        <w:rPr>
          <w:rFonts w:ascii="Times New Roman" w:hAnsi="Times New Roman" w:cs="Times New Roman"/>
          <w:color w:val="333333"/>
          <w:sz w:val="28"/>
          <w:szCs w:val="28"/>
        </w:rPr>
        <w:t xml:space="preserve"> у</w:t>
      </w:r>
      <w:r w:rsidR="00453AB5"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женщин </w:t>
      </w:r>
      <w:r w:rsidR="00453AB5">
        <w:rPr>
          <w:rFonts w:ascii="Times New Roman" w:hAnsi="Times New Roman" w:cs="Times New Roman"/>
          <w:color w:val="333333"/>
          <w:sz w:val="28"/>
          <w:szCs w:val="28"/>
        </w:rPr>
        <w:t>с аномалиями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родовой деятельности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АРД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)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="00453AB5">
        <w:rPr>
          <w:rFonts w:ascii="Times New Roman" w:hAnsi="Times New Roman" w:cs="Times New Roman"/>
          <w:color w:val="333333"/>
          <w:sz w:val="28"/>
          <w:szCs w:val="28"/>
        </w:rPr>
        <w:t>С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формированы две группы исследования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основная –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проводилась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преиндукция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М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ифепристон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ом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BA7EAE">
        <w:rPr>
          <w:rFonts w:ascii="Times New Roman" w:hAnsi="Times New Roman" w:cs="Times New Roman"/>
          <w:color w:val="333333"/>
          <w:sz w:val="28"/>
          <w:szCs w:val="28"/>
          <w:lang w:val="en-US"/>
        </w:rPr>
        <w:t>n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=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30)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,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группа контроля –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без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преиндукции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r w:rsidRPr="00BA7EAE">
        <w:rPr>
          <w:rFonts w:ascii="Times New Roman" w:hAnsi="Times New Roman" w:cs="Times New Roman"/>
          <w:color w:val="333333"/>
          <w:sz w:val="28"/>
          <w:szCs w:val="28"/>
          <w:lang w:val="en-US"/>
        </w:rPr>
        <w:t>n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=30)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="009E435C" w:rsidRPr="009E435C">
        <w:rPr>
          <w:rFonts w:ascii="Times New Roman" w:hAnsi="Times New Roman" w:cs="Times New Roman"/>
          <w:color w:val="333333"/>
          <w:sz w:val="28"/>
          <w:szCs w:val="28"/>
        </w:rPr>
        <w:t xml:space="preserve">Большинство женщин обеих групп были первородящими: 24 (80%) и 20 (66%), а средний возраст в обеих группах составлял 28 лет.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Критер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ии включения пациенток в исследование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установленный диагноз слабости родовой деятельности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СРД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код по МКБ </w:t>
      </w:r>
      <w:r w:rsidRPr="00BA7EAE">
        <w:rPr>
          <w:rFonts w:ascii="Times New Roman" w:hAnsi="Times New Roman" w:cs="Times New Roman"/>
          <w:color w:val="333333"/>
          <w:sz w:val="28"/>
          <w:szCs w:val="28"/>
          <w:lang w:val="en-US"/>
        </w:rPr>
        <w:t>O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62.0; </w:t>
      </w:r>
      <w:r w:rsidRPr="00BA7EAE">
        <w:rPr>
          <w:rFonts w:ascii="Times New Roman" w:hAnsi="Times New Roman" w:cs="Times New Roman"/>
          <w:color w:val="333333"/>
          <w:sz w:val="28"/>
          <w:szCs w:val="28"/>
          <w:lang w:val="en-US"/>
        </w:rPr>
        <w:t>O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62.1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),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дискоординации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родовой деятельности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ДРД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код по МКБ </w:t>
      </w:r>
      <w:r w:rsidRPr="00BA7EAE">
        <w:rPr>
          <w:rFonts w:ascii="Times New Roman" w:hAnsi="Times New Roman" w:cs="Times New Roman"/>
          <w:color w:val="333333"/>
          <w:sz w:val="28"/>
          <w:szCs w:val="28"/>
          <w:lang w:val="en-US"/>
        </w:rPr>
        <w:t>O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62.4)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преиндукция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родов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М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ифепристоном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доношенный срок беременности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Критерии исключения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недоношенный срок беременности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отсутствие заключительного диагноза АРД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.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br/>
      </w:r>
      <w:r w:rsidR="00BA45A0" w:rsidRPr="00BA45A0">
        <w:rPr>
          <w:rFonts w:ascii="Times New Roman" w:hAnsi="Times New Roman" w:cs="Times New Roman"/>
          <w:color w:val="333333"/>
          <w:sz w:val="28"/>
          <w:szCs w:val="28"/>
        </w:rPr>
        <w:t>Статистическая обработка данных проводилась с помощью пакета прикладных программ «STATISTICA 10.0». Статистически значимые различия определяли с использованием непараметрического критерия Пирсона χ2 при р &lt;0,05.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Результаты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Основными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показаниями для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преиндукции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родов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Мифепристоном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в основной группе являлись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: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гестационный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сахарный диабет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артериальная гипертензия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срок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гестации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40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нед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5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дней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преждевременный разрыв плодных оболочек на доношенном сроке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Оценка зрелости родовых путей по ш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кале Бишопа в среднем составила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4,6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баллов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У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16 (83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%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)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женщин основной группы родовая деятельность началась после получения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400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мг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Мифепристона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у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5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женщин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(16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%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) -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после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200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мг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Установлено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,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что у женщин основной группы беременность в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2,6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раз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достоверно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ча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ще осложнялась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ДРД по сравнению с группой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контроля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(43%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и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16%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соответственно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; p = 0,02).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Основным осложнением у женщин группы контроля является первичная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СРД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(56%).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Значимых отличий в частоте развития вторичной СРД между двумя группами не установлено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: 9 (30%)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и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6 (20%)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случаев соответственно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Пациенткам из основной группы в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1,4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раза чаще было проведено экстренное кесарево сечение группой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контроля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(36%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и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26%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соответственно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).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В основной группе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роды в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2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раза чаще осложнялись </w:t>
      </w:r>
      <w:r w:rsidR="009E435C">
        <w:rPr>
          <w:rFonts w:ascii="Times New Roman" w:hAnsi="Times New Roman" w:cs="Times New Roman"/>
          <w:color w:val="333333"/>
          <w:sz w:val="28"/>
          <w:szCs w:val="28"/>
        </w:rPr>
        <w:t xml:space="preserve">признаками </w:t>
      </w:r>
      <w:proofErr w:type="spellStart"/>
      <w:r w:rsidR="009E435C">
        <w:rPr>
          <w:rFonts w:ascii="Times New Roman" w:hAnsi="Times New Roman" w:cs="Times New Roman"/>
          <w:color w:val="333333"/>
          <w:sz w:val="28"/>
          <w:szCs w:val="28"/>
        </w:rPr>
        <w:t>дистресса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плода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-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8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(26%),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п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о сравнению с группой контроля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- 4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(13%)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</w:p>
    <w:p w:rsidR="00453AB5" w:rsidRDefault="007F2306" w:rsidP="00BA7EAE">
      <w:pPr>
        <w:pStyle w:val="a4"/>
        <w:jc w:val="both"/>
        <w:rPr>
          <w:rFonts w:ascii="Times New Roman" w:hAnsi="Times New Roman" w:cs="Times New Roman"/>
          <w:color w:val="333333"/>
          <w:sz w:val="28"/>
          <w:szCs w:val="28"/>
        </w:rPr>
      </w:pPr>
      <w:r w:rsidRPr="00BA7EAE">
        <w:rPr>
          <w:rFonts w:ascii="Times New Roman" w:hAnsi="Times New Roman" w:cs="Times New Roman"/>
          <w:color w:val="333333"/>
          <w:sz w:val="28"/>
          <w:szCs w:val="28"/>
        </w:rPr>
        <w:t>Выводы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При использовании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Мифепристона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для </w:t>
      </w:r>
      <w:proofErr w:type="spellStart"/>
      <w:r w:rsidRPr="00BA7EAE">
        <w:rPr>
          <w:rFonts w:ascii="Times New Roman" w:hAnsi="Times New Roman" w:cs="Times New Roman"/>
          <w:color w:val="333333"/>
          <w:sz w:val="28"/>
          <w:szCs w:val="28"/>
        </w:rPr>
        <w:t>преиндукции</w:t>
      </w:r>
      <w:proofErr w:type="spellEnd"/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 родов в доношенном сроке беременности </w:t>
      </w:r>
      <w:r w:rsidR="00216464">
        <w:rPr>
          <w:rFonts w:ascii="Times New Roman" w:hAnsi="Times New Roman" w:cs="Times New Roman"/>
          <w:color w:val="333333"/>
          <w:sz w:val="28"/>
          <w:szCs w:val="28"/>
        </w:rPr>
        <w:t xml:space="preserve">значимо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чаще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мо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жет развиться ДРД</w:t>
      </w:r>
      <w:r w:rsidR="00216464">
        <w:rPr>
          <w:rFonts w:ascii="Times New Roman" w:hAnsi="Times New Roman" w:cs="Times New Roman"/>
          <w:color w:val="333333"/>
          <w:sz w:val="28"/>
          <w:szCs w:val="28"/>
        </w:rPr>
        <w:t xml:space="preserve">, потребность в проведении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обезболивания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(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ЭДА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) 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>и более</w:t>
      </w:r>
      <w:r w:rsidR="003F5C7F">
        <w:rPr>
          <w:rFonts w:ascii="Times New Roman" w:hAnsi="Times New Roman" w:cs="Times New Roman"/>
          <w:color w:val="333333"/>
          <w:sz w:val="28"/>
          <w:szCs w:val="28"/>
        </w:rPr>
        <w:t xml:space="preserve"> часто завершаются путем кесарева сечения</w:t>
      </w:r>
      <w:r w:rsidRPr="00BA7EAE">
        <w:rPr>
          <w:rFonts w:ascii="Times New Roman" w:hAnsi="Times New Roman" w:cs="Times New Roman"/>
          <w:color w:val="333333"/>
          <w:sz w:val="28"/>
          <w:szCs w:val="28"/>
        </w:rPr>
        <w:t xml:space="preserve">. </w:t>
      </w:r>
    </w:p>
    <w:sectPr w:rsidR="00453AB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306" w:rsidRDefault="007F2306">
      <w:r>
        <w:separator/>
      </w:r>
    </w:p>
  </w:endnote>
  <w:endnote w:type="continuationSeparator" w:id="0">
    <w:p w:rsidR="007F2306" w:rsidRDefault="007F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ABF" w:rsidRDefault="00BC2A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306" w:rsidRDefault="007F2306">
      <w:r>
        <w:separator/>
      </w:r>
    </w:p>
  </w:footnote>
  <w:footnote w:type="continuationSeparator" w:id="0">
    <w:p w:rsidR="007F2306" w:rsidRDefault="007F2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ABF" w:rsidRDefault="00BC2AB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ABF"/>
    <w:rsid w:val="00153CB4"/>
    <w:rsid w:val="00216464"/>
    <w:rsid w:val="003F5C7F"/>
    <w:rsid w:val="00453AB5"/>
    <w:rsid w:val="00464869"/>
    <w:rsid w:val="006F5DA6"/>
    <w:rsid w:val="007F2306"/>
    <w:rsid w:val="0096060A"/>
    <w:rsid w:val="009E435C"/>
    <w:rsid w:val="00BA45A0"/>
    <w:rsid w:val="00BA7EAE"/>
    <w:rsid w:val="00BC2ABF"/>
    <w:rsid w:val="00C25D6F"/>
    <w:rsid w:val="00FE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21CD1"/>
  <w15:docId w15:val="{E5839B77-6C73-42B5-9801-06DF4A8C1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</cp:lastModifiedBy>
  <cp:revision>7</cp:revision>
  <dcterms:created xsi:type="dcterms:W3CDTF">2019-03-24T08:48:00Z</dcterms:created>
  <dcterms:modified xsi:type="dcterms:W3CDTF">2019-03-24T11:42:00Z</dcterms:modified>
</cp:coreProperties>
</file>