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z w:val="20"/>
          <w:szCs w:val="20"/>
        </w:rPr>
        <w:t xml:space="preserve">STRATALINK LABS LTD</w:t>
      </w:r>
    </w:p>
    <w:p>
      <w:pPr>
        <w:spacing w:after="120"/>
        <w:jc w:val="center"/>
      </w:pPr>
      <w:r>
        <w:rPr>
          <w:rFonts w:ascii="Arial" w:cs="Arial" w:eastAsia="Arial" w:hAnsi="Arial"/>
          <w:b/>
          <w:bCs/>
          <w:sz w:val="44"/>
          <w:szCs w:val="44"/>
        </w:rPr>
        <w:t xml:space="preserve">TILT</w:t>
      </w:r>
    </w:p>
    <w:p>
      <w:pPr>
        <w:spacing w:after="120"/>
        <w:jc w:val="center"/>
      </w:pPr>
      <w:r>
        <w:rPr>
          <w:rFonts w:ascii="Arial" w:cs="Arial" w:eastAsia="Arial" w:hAnsi="Arial"/>
          <w:b/>
          <w:bCs/>
          <w:sz w:val="36"/>
          <w:szCs w:val="36"/>
        </w:rPr>
        <w:t xml:space="preserve">Data Dictionary</w:t>
      </w:r>
    </w:p>
    <w:p>
      <w:pPr>
        <w:spacing w:after="400"/>
        <w:jc w:val="center"/>
      </w:pPr>
      <w:r>
        <w:rPr>
          <w:rFonts w:ascii="Arial" w:cs="Arial" w:eastAsia="Arial" w:hAnsi="Arial"/>
          <w:color w:val="666666"/>
          <w:sz w:val="22"/>
          <w:szCs w:val="22"/>
        </w:rPr>
        <w:t xml:space="preserve">Data lineage, computation methodology, and update frequency for all displayed values</w:t>
      </w:r>
    </w:p>
    <w:p>
      <w:r>
        <w:br w:type="page"/>
      </w:r>
    </w:p>
    <w:p>
      <w:pPr>
        <w:pStyle w:val="Heading1"/>
        <w:spacing w:after="200" w:before="360"/>
      </w:pPr>
      <w:r>
        <w:rPr>
          <w:rFonts w:ascii="Arial" w:cs="Arial" w:eastAsia="Arial" w:hAnsi="Arial"/>
          <w:b/>
          <w:bCs/>
          <w:sz w:val="32"/>
          <w:szCs w:val="32"/>
        </w:rPr>
        <w:t xml:space="preserve">1. Data Flow Overview</w:t>
      </w:r>
    </w:p>
    <w:p>
      <w:pPr>
        <w:spacing w:after="160"/>
      </w:pPr>
      <w:r>
        <w:rPr>
          <w:rFonts w:ascii="Arial" w:cs="Arial" w:eastAsia="Arial" w:hAnsi="Arial"/>
          <w:sz w:val="22"/>
          <w:szCs w:val="22"/>
        </w:rPr>
        <w:t xml:space="preserve">All data displayed in TILT follows a strict upward flow through the Liquidity Truth Stack. Data originates at venue relays (L1), is normalised by the DACT aggregation layer, processed by STRATA AI analytics (L2), scored by PoLi (L4), and rendered by the TILT interface. No downstream layer writes back to an upstream layer.</w:t>
      </w:r>
    </w:p>
    <w:p>
      <w:pPr>
        <w:spacing w:after="160"/>
      </w:pPr>
      <w:r>
        <w:rPr>
          <w:rFonts w:ascii="Arial" w:cs="Arial" w:eastAsia="Arial" w:hAnsi="Arial"/>
          <w:sz w:val="22"/>
          <w:szCs w:val="22"/>
        </w:rPr>
        <w:t xml:space="preserve">Venue relays poll source APIs at configured intervals (typically 5-10 seconds). The TSLE buffer stores incoming data in a 360-point ring buffer (approximately one hour of history at 10-second intervals). The L5F engine computes factor scores on each buffer update. The TILT interface polls the L5F snapshot endpoint every 5 seconds.</w:t>
      </w:r>
    </w:p>
    <w:p>
      <w:r>
        <w:br w:type="page"/>
      </w:r>
    </w:p>
    <w:p>
      <w:pPr>
        <w:pStyle w:val="Heading1"/>
        <w:spacing w:after="200" w:before="360"/>
      </w:pPr>
      <w:r>
        <w:rPr>
          <w:rFonts w:ascii="Arial" w:cs="Arial" w:eastAsia="Arial" w:hAnsi="Arial"/>
          <w:b/>
          <w:bCs/>
          <w:sz w:val="32"/>
          <w:szCs w:val="32"/>
        </w:rPr>
        <w:t xml:space="preserve">2. Liquidity Page Data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706"/>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Computation</w:t>
            </w:r>
          </w:p>
        </w:tc>
        <w:tc>
          <w:tcPr>
            <w:tcW w:type="dxa" w:w="27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Update 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Depth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TSLE buffer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Sum of all venue depths at configured bps threshold</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5 seconds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Venues Live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Venue relays</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Count of venues returning non-null data in current cycle</w:t>
            </w:r>
          </w:p>
        </w:tc>
        <w:tc>
          <w:tcPr>
            <w:tcW w:type="dxa" w:w="2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Every 5 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Spread Dispersion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TSLE buffer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deviation of per-venue spreads in bps</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5 seconds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L5F Composite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L5F engine</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0.30*DQ + 0.20*R + 0.15*(100-F) + 0.20*EI + 0.15*RS</w:t>
            </w:r>
          </w:p>
        </w:tc>
        <w:tc>
          <w:tcPr>
            <w:tcW w:type="dxa" w:w="2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Every 5 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Depth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L5F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Normalised aggregate depth score (0-100) based on depth at 10bps threshold</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5 seconds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Resilience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L5F engine</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Measures orderbook recovery speed after shocks. Computed from depth change velocity</w:t>
            </w:r>
          </w:p>
        </w:tc>
        <w:tc>
          <w:tcPr>
            <w:tcW w:type="dxa" w:w="2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Every 5 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L5F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HHI-based concentration index inverted to 0-100 scale. Low HHI = high score</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5 seconds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Execution Integrity</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L5F engine</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Based on fill probability and execution quality metrics</w:t>
            </w:r>
          </w:p>
        </w:tc>
        <w:tc>
          <w:tcPr>
            <w:tcW w:type="dxa" w:w="2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Every 5 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Regime Stability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L5F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Based on PoLi trend, depth trend, imbalance, and consecutive declines</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5 seconds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Per-venue depth</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TSLE buffer</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Direct from venue relay API response, normalised to USD</w:t>
            </w:r>
          </w:p>
        </w:tc>
        <w:tc>
          <w:tcPr>
            <w:tcW w:type="dxa" w:w="2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Per relay poll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Per-venue spread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TSLE buffer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Best bid/ask spread from venue orderbook, converted to bps</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relay poll</w:t>
            </w:r>
          </w:p>
        </w:tc>
      </w:tr>
    </w:tbl>
    <w:p>
      <w:r>
        <w:br w:type="page"/>
      </w:r>
    </w:p>
    <w:p>
      <w:pPr>
        <w:pStyle w:val="Heading1"/>
        <w:spacing w:after="200" w:before="360"/>
      </w:pPr>
      <w:r>
        <w:rPr>
          <w:rFonts w:ascii="Arial" w:cs="Arial" w:eastAsia="Arial" w:hAnsi="Arial"/>
          <w:b/>
          <w:bCs/>
          <w:sz w:val="32"/>
          <w:szCs w:val="32"/>
        </w:rPr>
        <w:t xml:space="preserve">3. STRATA AI Page Data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Derivation</w:t>
            </w:r>
          </w:p>
        </w:tc>
        <w:tc>
          <w:tcPr>
            <w:tcW w:type="dxa" w:w="23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Thresholds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Cross-Venue Divergence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TSLE buffer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Compare per-venue spreads against divergence thresholds in venue-config.ts</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ELEVATED: &gt;3 bps dispersion. CRITICAL: &gt;8 bps</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Depth Manipulation</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L5F engine</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Depth Quality factor score</w:t>
            </w:r>
          </w:p>
        </w:tc>
        <w:tc>
          <w:tcPr>
            <w:tcW w:type="dxa" w:w="23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ELEVATED: DQ &lt; 40. CRITICAL: DQ &lt; 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Liquidity Concentration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TSLE buffer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 single-venue share of total depth</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ELEVATED: &gt;60%. CRITICAL: &gt;80%</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Spread Anomaly</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Structural Integrity</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Cross-venue spread dispersion</w:t>
            </w:r>
          </w:p>
        </w:tc>
        <w:tc>
          <w:tcPr>
            <w:tcW w:type="dxa" w:w="23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ELEVATED: &gt;3 bps. CRITICAL: &gt;8 bps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Regime Instability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L5F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Regime classification from L5F</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ELEVATED: non-NORMAL regime. CRITICAL: STRESSED</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Execution Integrity</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L5F engine</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Execution Integrity factor score</w:t>
            </w:r>
          </w:p>
        </w:tc>
        <w:tc>
          <w:tcPr>
            <w:tcW w:type="dxa" w:w="23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ELEVATED: EI &lt; 60. CRITICAL: EI &lt; 30</w:t>
            </w:r>
          </w:p>
        </w:tc>
      </w:tr>
    </w:tbl>
    <w:p>
      <w:pPr>
        <w:pStyle w:val="Heading1"/>
        <w:spacing w:after="200" w:before="360"/>
      </w:pPr>
      <w:r>
        <w:rPr>
          <w:rFonts w:ascii="Arial" w:cs="Arial" w:eastAsia="Arial" w:hAnsi="Arial"/>
          <w:b/>
          <w:bCs/>
          <w:sz w:val="32"/>
          <w:szCs w:val="32"/>
        </w:rPr>
        <w:t xml:space="preserve">4. PoLi Score Computation</w:t>
      </w:r>
    </w:p>
    <w:p>
      <w:pPr>
        <w:spacing w:after="160"/>
      </w:pPr>
      <w:r>
        <w:rPr>
          <w:rFonts w:ascii="Arial" w:cs="Arial" w:eastAsia="Arial" w:hAnsi="Arial"/>
          <w:sz w:val="22"/>
          <w:szCs w:val="22"/>
        </w:rPr>
        <w:t xml:space="preserve">The PoLi score (0-100) is computed from three components: Depth Score (0-40 points) measuring orderbook depth quality, Balance Score (0-35 points) measuring bid-ask symmetry, and Spread Score (0-25 points) measuring spread integrity. All three components are derived from normalised, cross-venue data that has passed STRATA AI surveillance checks.</w:t>
      </w:r>
    </w:p>
    <w:p>
      <w:pPr>
        <w:pStyle w:val="Heading1"/>
        <w:spacing w:after="200" w:before="360"/>
      </w:pPr>
      <w:r>
        <w:rPr>
          <w:rFonts w:ascii="Arial" w:cs="Arial" w:eastAsia="Arial" w:hAnsi="Arial"/>
          <w:b/>
          <w:bCs/>
          <w:sz w:val="32"/>
          <w:szCs w:val="32"/>
        </w:rPr>
        <w:t xml:space="preserve">5. RCL Page Data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06"/>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47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Venue 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TSLE buffer</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 of venues returning data for the selected token</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Coverage %</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TSLE buffer / venue-config</w:t>
            </w:r>
          </w:p>
        </w:tc>
        <w:tc>
          <w:tcPr>
            <w:tcW w:type="dxa" w:w="4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(Active venues / Total configured venues) * 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Evidence Level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Computed</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L1: 1 venue. L3: 3+ venues. L5: All configured venues active</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Ingestion Latency (p95)</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Venue relays</w:t>
            </w:r>
          </w:p>
        </w:tc>
        <w:tc>
          <w:tcPr>
            <w:tcW w:type="dxa" w:w="4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95th percentile of relay response times in milliseconds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Gaps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TSLE buffer</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 of missing data points in the buffer's time window</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LIS Reference</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System-generated</w:t>
            </w:r>
          </w:p>
        </w:tc>
        <w:tc>
          <w:tcPr>
            <w:tcW w:type="dxa" w:w="4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Unique identifier linking the displayed snapshot to source data</w:t>
            </w:r>
          </w:p>
        </w:tc>
      </w:tr>
    </w:tbl>
    <w:p>
      <w:pPr>
        <w:pStyle w:val="Heading1"/>
        <w:spacing w:after="200" w:before="360"/>
      </w:pPr>
      <w:r>
        <w:rPr>
          <w:rFonts w:ascii="Arial" w:cs="Arial" w:eastAsia="Arial" w:hAnsi="Arial"/>
          <w:b/>
          <w:bCs/>
          <w:sz w:val="32"/>
          <w:szCs w:val="32"/>
        </w:rPr>
        <w:t xml:space="preserve">6. Venue Data Sources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706"/>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Venue</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Connection</w:t>
            </w:r>
          </w:p>
        </w:tc>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Data Modules</w:t>
            </w:r>
          </w:p>
        </w:tc>
        <w:tc>
          <w:tcPr>
            <w:tcW w:type="dxa" w:w="27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Relay File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Binance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TSLE/DACT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Depth, trades, funding</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Via DACT aggregation</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Coinbase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REST API</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Depth, trades</w:t>
            </w:r>
          </w:p>
        </w:tc>
        <w:tc>
          <w:tcPr>
            <w:tcW w:type="dxa" w:w="2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lis-coinbase.ts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Kraken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Depth, trades</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Via DACT aggregation</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OKX</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WebSocket relay</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Depth, trades</w:t>
            </w:r>
          </w:p>
        </w:tc>
        <w:tc>
          <w:tcPr>
            <w:tcW w:type="dxa" w:w="2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okx-relay.ts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Bybit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WebSocket relay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Depth, trades</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bybit-relay.ts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Hyperliquid</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WebSocket relay</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Depth, trades</w:t>
            </w:r>
          </w:p>
        </w:tc>
        <w:tc>
          <w:tcPr>
            <w:tcW w:type="dxa" w:w="2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hyperliquid-relay.ts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Deribit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WebSocket relay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Depth, trades, options</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deribit-relay.ts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Uniswap</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AMM adapter</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Pool depth, swap data</w:t>
            </w:r>
          </w:p>
        </w:tc>
        <w:tc>
          <w:tcPr>
            <w:tcW w:type="dxa" w:w="2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uniswap-relay.ts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dYdX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WebSocket relay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Depth, trades</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dydx-relay.ts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GMX</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AMM adapter</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Pool depth</w:t>
            </w:r>
          </w:p>
        </w:tc>
        <w:tc>
          <w:tcPr>
            <w:tcW w:type="dxa" w:w="2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gmx-relay.ts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AMM adapter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Pool depth</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curve-relay.ts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Bitget</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WebSocket relay</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Depth, trades</w:t>
            </w:r>
          </w:p>
        </w:tc>
        <w:tc>
          <w:tcPr>
            <w:tcW w:type="dxa" w:w="2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bitget-relay.ts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RFQ depth</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otc-relay.ts</w:t>
            </w:r>
          </w:p>
        </w:tc>
      </w:tr>
    </w:tbl>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2026-06-28T12:05:10.191Z</dcterms:created>
  <dcterms:modified xsi:type="dcterms:W3CDTF">2026-06-28T12:05:10.191Z</dcterms:modified>
</cp:coreProperties>
</file>

<file path=docProps/custom.xml><?xml version="1.0" encoding="utf-8"?>
<Properties xmlns="http://schemas.openxmlformats.org/officeDocument/2006/custom-properties" xmlns:vt="http://schemas.openxmlformats.org/officeDocument/2006/docPropsVTypes"/>
</file>