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Calibri" w:cs="Calibri" w:eastAsia="Calibri" w:hAnsi="Calibri"/>
          <w:b/>
          <w:bCs/>
          <w:color w:val="0D1E3A"/>
          <w:sz w:val="44"/>
          <w:szCs w:val="44"/>
        </w:rPr>
        <w:t xml:space="preserve">TILT TERMINAL</w:t>
      </w:r>
    </w:p>
    <w:p>
      <w:pPr>
        <w:spacing w:after="120"/>
      </w:pPr>
      <w:r>
        <w:rPr>
          <w:rFonts w:ascii="Calibri" w:cs="Calibri" w:eastAsia="Calibri" w:hAnsi="Calibri"/>
          <w:color w:val="1B4F8A"/>
          <w:sz w:val="26"/>
          <w:szCs w:val="26"/>
        </w:rPr>
        <w:t xml:space="preserve">Venue Expansion Roadmap</w:t>
      </w:r>
    </w:p>
    <w:p>
      <w:pPr>
        <w:spacing w:after="260"/>
      </w:pPr>
      <w:r>
        <w:rPr>
          <w:rFonts w:ascii="Calibri" w:cs="Calibri" w:eastAsia="Calibri" w:hAnsi="Calibri"/>
          <w:color w:val="1A7A8A"/>
          <w:sz w:val="22"/>
          <w:szCs w:val="22"/>
        </w:rPr>
        <w:t xml:space="preserve">Post-ADGM Pilot Readiness Call - 2 July 2026</w:t>
      </w:r>
    </w:p>
    <w:p>
      <w:pPr>
        <w:pStyle w:val="Heading1"/>
        <w:pBdr>
          <w:bottom w:val="single" w:color="1A7A8A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0D1E3A"/>
          <w:sz w:val="28"/>
          <w:szCs w:val="28"/>
        </w:rPr>
        <w:t xml:space="preserve">1. Current State - 13 Venues (Live)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B4F8A"/>
          <w:sz w:val="23"/>
          <w:szCs w:val="23"/>
        </w:rPr>
        <w:t xml:space="preserve">1.1 Centralised Exchanges (8)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1"/>
        <w:gridCol w:w="1684"/>
        <w:gridCol w:w="1404"/>
        <w:gridCol w:w="4679"/>
      </w:tblGrid>
      <w:tr>
        <w:trPr>
          <w:tblHeader/>
        </w:trPr>
        <w:tc>
          <w:tcPr>
            <w:tcW w:type="dxa" w:w="187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1E3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Venue</w:t>
            </w:r>
          </w:p>
        </w:tc>
        <w:tc>
          <w:tcPr>
            <w:tcW w:type="dxa" w:w="16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1E3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1E3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Regulated</w:t>
            </w:r>
          </w:p>
        </w:tc>
        <w:tc>
          <w:tcPr>
            <w:tcW w:type="dxa" w:w="467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1E3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187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D1E3A"/>
                <w:sz w:val="18"/>
                <w:szCs w:val="18"/>
              </w:rPr>
              <w:t xml:space="preserve">Binance</w:t>
            </w:r>
          </w:p>
        </w:tc>
        <w:tc>
          <w:tcPr>
            <w:tcW w:type="dxa" w:w="16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CEX (relay)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NO</w:t>
            </w:r>
          </w:p>
        </w:tc>
        <w:tc>
          <w:tcPr>
            <w:tcW w:type="dxa" w:w="467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Largest global CEX. BTC price leader.</w:t>
            </w:r>
          </w:p>
        </w:tc>
      </w:tr>
      <w:tr>
        <w:tc>
          <w:tcPr>
            <w:tcW w:type="dxa" w:w="187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D1E3A"/>
                <w:sz w:val="18"/>
                <w:szCs w:val="18"/>
              </w:rPr>
              <w:t xml:space="preserve">OKX</w:t>
            </w:r>
          </w:p>
        </w:tc>
        <w:tc>
          <w:tcPr>
            <w:tcW w:type="dxa" w:w="16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CEX (relay)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NO</w:t>
            </w:r>
          </w:p>
        </w:tc>
        <w:tc>
          <w:tcPr>
            <w:tcW w:type="dxa" w:w="467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7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D1E3A"/>
                <w:sz w:val="18"/>
                <w:szCs w:val="18"/>
              </w:rPr>
              <w:t xml:space="preserve">Bybit</w:t>
            </w:r>
          </w:p>
        </w:tc>
        <w:tc>
          <w:tcPr>
            <w:tcW w:type="dxa" w:w="16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CEX (relay)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NO</w:t>
            </w:r>
          </w:p>
        </w:tc>
        <w:tc>
          <w:tcPr>
            <w:tcW w:type="dxa" w:w="467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7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D1E3A"/>
                <w:sz w:val="18"/>
                <w:szCs w:val="18"/>
              </w:rPr>
              <w:t xml:space="preserve">Kraken</w:t>
            </w:r>
          </w:p>
        </w:tc>
        <w:tc>
          <w:tcPr>
            <w:tcW w:type="dxa" w:w="16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CEX (rest)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YES</w:t>
            </w:r>
          </w:p>
        </w:tc>
        <w:tc>
          <w:tcPr>
            <w:tcW w:type="dxa" w:w="467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ADGM-relevant regulated venue.</w:t>
            </w:r>
          </w:p>
        </w:tc>
      </w:tr>
      <w:tr>
        <w:tc>
          <w:tcPr>
            <w:tcW w:type="dxa" w:w="187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D1E3A"/>
                <w:sz w:val="18"/>
                <w:szCs w:val="18"/>
              </w:rPr>
              <w:t xml:space="preserve">Coinbase</w:t>
            </w:r>
          </w:p>
        </w:tc>
        <w:tc>
          <w:tcPr>
            <w:tcW w:type="dxa" w:w="16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CEX (rest)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YES</w:t>
            </w:r>
          </w:p>
        </w:tc>
        <w:tc>
          <w:tcPr>
            <w:tcW w:type="dxa" w:w="467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ADGM-relevant regulated venue. Also operates Base L2.</w:t>
            </w:r>
          </w:p>
        </w:tc>
      </w:tr>
      <w:tr>
        <w:tc>
          <w:tcPr>
            <w:tcW w:type="dxa" w:w="187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D1E3A"/>
                <w:sz w:val="18"/>
                <w:szCs w:val="18"/>
              </w:rPr>
              <w:t xml:space="preserve">Bitget</w:t>
            </w:r>
          </w:p>
        </w:tc>
        <w:tc>
          <w:tcPr>
            <w:tcW w:type="dxa" w:w="16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CEX (rest)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NO</w:t>
            </w:r>
          </w:p>
        </w:tc>
        <w:tc>
          <w:tcPr>
            <w:tcW w:type="dxa" w:w="467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7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D1E3A"/>
                <w:sz w:val="18"/>
                <w:szCs w:val="18"/>
              </w:rPr>
              <w:t xml:space="preserve">dYdX</w:t>
            </w:r>
          </w:p>
        </w:tc>
        <w:tc>
          <w:tcPr>
            <w:tcW w:type="dxa" w:w="16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CEX (rest)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NO</w:t>
            </w:r>
          </w:p>
        </w:tc>
        <w:tc>
          <w:tcPr>
            <w:tcW w:type="dxa" w:w="467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Perp-focused.</w:t>
            </w:r>
          </w:p>
        </w:tc>
      </w:tr>
      <w:tr>
        <w:tc>
          <w:tcPr>
            <w:tcW w:type="dxa" w:w="187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D1E3A"/>
                <w:sz w:val="18"/>
                <w:szCs w:val="18"/>
              </w:rPr>
              <w:t xml:space="preserve">Deribit</w:t>
            </w:r>
          </w:p>
        </w:tc>
        <w:tc>
          <w:tcPr>
            <w:tcW w:type="dxa" w:w="16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CEX (rest)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NO</w:t>
            </w:r>
          </w:p>
        </w:tc>
        <w:tc>
          <w:tcPr>
            <w:tcW w:type="dxa" w:w="467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Derivatives-focused (BTC/ETH options and perps).</w:t>
            </w:r>
          </w:p>
        </w:tc>
      </w:tr>
    </w:tbl>
    <w:p>
      <w:pPr>
        <w:spacing w:after="200"/>
      </w:pP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B4F8A"/>
          <w:sz w:val="23"/>
          <w:szCs w:val="23"/>
        </w:rPr>
        <w:t xml:space="preserve">1.2 Decentralised Exchanges (4)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36"/>
        <w:gridCol w:w="1377"/>
        <w:gridCol w:w="2754"/>
        <w:gridCol w:w="3671"/>
      </w:tblGrid>
      <w:tr>
        <w:trPr>
          <w:tblHeader/>
        </w:trPr>
        <w:tc>
          <w:tcPr>
            <w:tcW w:type="dxa" w:w="18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1E3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Venue</w:t>
            </w:r>
          </w:p>
        </w:tc>
        <w:tc>
          <w:tcPr>
            <w:tcW w:type="dxa" w:w="137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1E3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75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1E3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Chain</w:t>
            </w:r>
          </w:p>
        </w:tc>
        <w:tc>
          <w:tcPr>
            <w:tcW w:type="dxa" w:w="367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1E3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18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D1E3A"/>
                <w:sz w:val="18"/>
                <w:szCs w:val="18"/>
              </w:rPr>
              <w:t xml:space="preserve">Uniswap</w:t>
            </w:r>
          </w:p>
        </w:tc>
        <w:tc>
          <w:tcPr>
            <w:tcW w:type="dxa" w:w="137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AMM</w:t>
            </w:r>
          </w:p>
        </w:tc>
        <w:tc>
          <w:tcPr>
            <w:tcW w:type="dxa" w:w="275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Ethereum L1</w:t>
            </w:r>
          </w:p>
        </w:tc>
        <w:tc>
          <w:tcPr>
            <w:tcW w:type="dxa" w:w="367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Largest Ethereum DEX.</w:t>
            </w:r>
          </w:p>
        </w:tc>
      </w:tr>
      <w:tr>
        <w:tc>
          <w:tcPr>
            <w:tcW w:type="dxa" w:w="18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D1E3A"/>
                <w:sz w:val="18"/>
                <w:szCs w:val="18"/>
              </w:rPr>
              <w:t xml:space="preserve">Curve Finance</w:t>
            </w:r>
          </w:p>
        </w:tc>
        <w:tc>
          <w:tcPr>
            <w:tcW w:type="dxa" w:w="137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AMM</w:t>
            </w:r>
          </w:p>
        </w:tc>
        <w:tc>
          <w:tcPr>
            <w:tcW w:type="dxa" w:w="275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Ethereum L1</w:t>
            </w:r>
          </w:p>
        </w:tc>
        <w:tc>
          <w:tcPr>
            <w:tcW w:type="dxa" w:w="367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Stablecoin and DeFi-focused AMM.</w:t>
            </w:r>
          </w:p>
        </w:tc>
      </w:tr>
      <w:tr>
        <w:tc>
          <w:tcPr>
            <w:tcW w:type="dxa" w:w="18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D1E3A"/>
                <w:sz w:val="18"/>
                <w:szCs w:val="18"/>
              </w:rPr>
              <w:t xml:space="preserve">GMX v2</w:t>
            </w:r>
          </w:p>
        </w:tc>
        <w:tc>
          <w:tcPr>
            <w:tcW w:type="dxa" w:w="137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AMM</w:t>
            </w:r>
          </w:p>
        </w:tc>
        <w:tc>
          <w:tcPr>
            <w:tcW w:type="dxa" w:w="275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Arbitrum (Ethereum L2)</w:t>
            </w:r>
          </w:p>
        </w:tc>
        <w:tc>
          <w:tcPr>
            <w:tcW w:type="dxa" w:w="367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Perp and spot DEX.</w:t>
            </w:r>
          </w:p>
        </w:tc>
      </w:tr>
      <w:tr>
        <w:tc>
          <w:tcPr>
            <w:tcW w:type="dxa" w:w="18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D1E3A"/>
                <w:sz w:val="18"/>
                <w:szCs w:val="18"/>
              </w:rPr>
              <w:t xml:space="preserve">Hyperliquid</w:t>
            </w:r>
          </w:p>
        </w:tc>
        <w:tc>
          <w:tcPr>
            <w:tcW w:type="dxa" w:w="137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REST</w:t>
            </w:r>
          </w:p>
        </w:tc>
        <w:tc>
          <w:tcPr>
            <w:tcW w:type="dxa" w:w="275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Hyperliquid L1</w:t>
            </w:r>
          </w:p>
        </w:tc>
        <w:tc>
          <w:tcPr>
            <w:tcW w:type="dxa" w:w="367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High-performance perp DEX on own chain.</w:t>
            </w:r>
          </w:p>
        </w:tc>
      </w:tr>
    </w:tbl>
    <w:p>
      <w:pPr>
        <w:spacing w:after="200"/>
      </w:pP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B4F8A"/>
          <w:sz w:val="23"/>
          <w:szCs w:val="23"/>
        </w:rPr>
        <w:t xml:space="preserve">1.3 OTC (1)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95"/>
        <w:gridCol w:w="1836"/>
        <w:gridCol w:w="5507"/>
      </w:tblGrid>
      <w:tr>
        <w:trPr>
          <w:tblHeader/>
        </w:trPr>
        <w:tc>
          <w:tcPr>
            <w:tcW w:type="dxa" w:w="229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1E3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Venue</w:t>
            </w:r>
          </w:p>
        </w:tc>
        <w:tc>
          <w:tcPr>
            <w:tcW w:type="dxa" w:w="18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1E3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550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1E3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29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D1E3A"/>
                <w:sz w:val="18"/>
                <w:szCs w:val="18"/>
              </w:rPr>
              <w:t xml:space="preserve">OTC (RFQ)</w:t>
            </w:r>
          </w:p>
        </w:tc>
        <w:tc>
          <w:tcPr>
            <w:tcW w:type="dxa" w:w="18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RFQ</w:t>
            </w:r>
          </w:p>
        </w:tc>
        <w:tc>
          <w:tcPr>
            <w:tcW w:type="dxa" w:w="550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Request-for-quote / bilateral. Chain-agnostic.</w:t>
            </w:r>
          </w:p>
        </w:tc>
      </w:tr>
    </w:tbl>
    <w:p>
      <w:pPr>
        <w:spacing w:after="200"/>
      </w:pP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B4F8A"/>
          <w:sz w:val="23"/>
          <w:szCs w:val="23"/>
        </w:rPr>
        <w:t xml:space="preserve">1.4 Current Chain Coverage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5301"/>
        <w:gridCol w:w="1446"/>
      </w:tblGrid>
      <w:tr>
        <w:trPr>
          <w:tblHeader/>
        </w:trPr>
        <w:tc>
          <w:tcPr>
            <w:tcW w:type="dxa" w:w="289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1E3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Chain</w:t>
            </w:r>
          </w:p>
        </w:tc>
        <w:tc>
          <w:tcPr>
            <w:tcW w:type="dxa" w:w="53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1E3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Venues</w:t>
            </w:r>
          </w:p>
        </w:tc>
        <w:tc>
          <w:tcPr>
            <w:tcW w:type="dxa" w:w="14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1E3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289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D1E3A"/>
                <w:sz w:val="18"/>
                <w:szCs w:val="18"/>
              </w:rPr>
              <w:t xml:space="preserve">Ethereum L1</w:t>
            </w:r>
          </w:p>
        </w:tc>
        <w:tc>
          <w:tcPr>
            <w:tcW w:type="dxa" w:w="53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Uniswap, Curve Finance</w:t>
            </w:r>
          </w:p>
        </w:tc>
        <w:tc>
          <w:tcPr>
            <w:tcW w:type="dxa" w:w="14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289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D1E3A"/>
                <w:sz w:val="18"/>
                <w:szCs w:val="18"/>
              </w:rPr>
              <w:t xml:space="preserve">Arbitrum (Ethereum L2)</w:t>
            </w:r>
          </w:p>
        </w:tc>
        <w:tc>
          <w:tcPr>
            <w:tcW w:type="dxa" w:w="53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GMX v2</w:t>
            </w:r>
          </w:p>
        </w:tc>
        <w:tc>
          <w:tcPr>
            <w:tcW w:type="dxa" w:w="14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289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D1E3A"/>
                <w:sz w:val="18"/>
                <w:szCs w:val="18"/>
              </w:rPr>
              <w:t xml:space="preserve">Hyperliquid L1</w:t>
            </w:r>
          </w:p>
        </w:tc>
        <w:tc>
          <w:tcPr>
            <w:tcW w:type="dxa" w:w="53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Hyperliquid</w:t>
            </w:r>
          </w:p>
        </w:tc>
        <w:tc>
          <w:tcPr>
            <w:tcW w:type="dxa" w:w="14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289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D1E3A"/>
                <w:sz w:val="18"/>
                <w:szCs w:val="18"/>
              </w:rPr>
              <w:t xml:space="preserve">Cross-chain (CEX)</w:t>
            </w:r>
          </w:p>
        </w:tc>
        <w:tc>
          <w:tcPr>
            <w:tcW w:type="dxa" w:w="53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All 8 CEXs aggregate cross-chain liquidity into single order books</w:t>
            </w:r>
          </w:p>
        </w:tc>
        <w:tc>
          <w:tcPr>
            <w:tcW w:type="dxa" w:w="14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289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D1E3A"/>
                <w:sz w:val="18"/>
                <w:szCs w:val="18"/>
              </w:rPr>
              <w:t xml:space="preserve">Off-chain</w:t>
            </w:r>
          </w:p>
        </w:tc>
        <w:tc>
          <w:tcPr>
            <w:tcW w:type="dxa" w:w="53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OTC (RFQ) - chain-agnostic</w:t>
            </w:r>
          </w:p>
        </w:tc>
        <w:tc>
          <w:tcPr>
            <w:tcW w:type="dxa" w:w="14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Live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1A7A8A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0D1E3A"/>
          <w:sz w:val="28"/>
          <w:szCs w:val="28"/>
        </w:rPr>
        <w:t xml:space="preserve">2. Planned Expansion - 7 Venues in Two Phases</w:t>
      </w:r>
    </w:p>
    <w:p>
      <w:pPr>
        <w:spacing w:after="160" w:line="276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Driven by direct feedback from Brian Byagaba (Director - Fintech, ADGM/FSRA) on the 2 July 2026 pilot readiness call. Brian stated: "Those chains are Ethereum, BNB, typically EVM compatible chains like Base. So that's the L2s." This is a directive to cover the EVM L2 category, not just individual chains. His follow-up message confirmed that chain and venue developments are "instrumental to further consideration for ADGM relevant usecases."</w:t>
      </w:r>
    </w:p>
    <w:p>
      <w:pPr>
        <w:spacing w:after="160"/>
      </w:pP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B4F8A"/>
          <w:sz w:val="23"/>
          <w:szCs w:val="23"/>
        </w:rPr>
        <w:t xml:space="preserve">2.1 EVM L2 Market (Mid-2026)</w:t>
      </w:r>
    </w:p>
    <w:p>
      <w:pPr>
        <w:spacing w:after="160" w:line="276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L2BEAT tracks 73 active rollups with combined TVL above $48 billion as of April 2026. The table below shows the EVM-compatible L2s ranked by TVL. Starknet ($1.5B) is excluded as it uses the Cairo VM rather than the EVM and does not qualify under Brian's "EVM compatible" statement.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36"/>
        <w:gridCol w:w="1101"/>
        <w:gridCol w:w="918"/>
        <w:gridCol w:w="2111"/>
        <w:gridCol w:w="3672"/>
      </w:tblGrid>
      <w:tr>
        <w:trPr>
          <w:tblHeader/>
        </w:trPr>
        <w:tc>
          <w:tcPr>
            <w:tcW w:type="dxa" w:w="18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1E3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L2 Chain</w:t>
            </w:r>
          </w:p>
        </w:tc>
        <w:tc>
          <w:tcPr>
            <w:tcW w:type="dxa" w:w="11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1E3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TVL</w:t>
            </w:r>
          </w:p>
        </w:tc>
        <w:tc>
          <w:tcPr>
            <w:tcW w:type="dxa" w:w="91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1E3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Share</w:t>
            </w:r>
          </w:p>
        </w:tc>
        <w:tc>
          <w:tcPr>
            <w:tcW w:type="dxa" w:w="211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1E3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Dominant DEX</w:t>
            </w:r>
          </w:p>
        </w:tc>
        <w:tc>
          <w:tcPr>
            <w:tcW w:type="dxa" w:w="36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1E3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Stratalink Status</w:t>
            </w:r>
          </w:p>
        </w:tc>
      </w:tr>
      <w:tr>
        <w:tc>
          <w:tcPr>
            <w:tcW w:type="dxa" w:w="18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D1E3A"/>
                <w:sz w:val="18"/>
                <w:szCs w:val="18"/>
              </w:rPr>
              <w:t xml:space="preserve">Arbitrum</w:t>
            </w:r>
          </w:p>
        </w:tc>
        <w:tc>
          <w:tcPr>
            <w:tcW w:type="dxa" w:w="11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$13.8B</w:t>
            </w:r>
          </w:p>
        </w:tc>
        <w:tc>
          <w:tcPr>
            <w:tcW w:type="dxa" w:w="91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40%</w:t>
            </w:r>
          </w:p>
        </w:tc>
        <w:tc>
          <w:tcPr>
            <w:tcW w:type="dxa" w:w="211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GMX</w:t>
            </w:r>
          </w:p>
        </w:tc>
        <w:tc>
          <w:tcPr>
            <w:tcW w:type="dxa" w:w="36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18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D1E3A"/>
                <w:sz w:val="18"/>
                <w:szCs w:val="18"/>
              </w:rPr>
              <w:t xml:space="preserve">Base</w:t>
            </w:r>
          </w:p>
        </w:tc>
        <w:tc>
          <w:tcPr>
            <w:tcW w:type="dxa" w:w="11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$11.2B</w:t>
            </w:r>
          </w:p>
        </w:tc>
        <w:tc>
          <w:tcPr>
            <w:tcW w:type="dxa" w:w="91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32%</w:t>
            </w:r>
          </w:p>
        </w:tc>
        <w:tc>
          <w:tcPr>
            <w:tcW w:type="dxa" w:w="211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Aerodrome</w:t>
            </w:r>
          </w:p>
        </w:tc>
        <w:tc>
          <w:tcPr>
            <w:tcW w:type="dxa" w:w="36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Phase 1 - Brian named specifically</w:t>
            </w:r>
          </w:p>
        </w:tc>
      </w:tr>
      <w:tr>
        <w:tc>
          <w:tcPr>
            <w:tcW w:type="dxa" w:w="18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D1E3A"/>
                <w:sz w:val="18"/>
                <w:szCs w:val="18"/>
              </w:rPr>
              <w:t xml:space="preserve">Optimism</w:t>
            </w:r>
          </w:p>
        </w:tc>
        <w:tc>
          <w:tcPr>
            <w:tcW w:type="dxa" w:w="11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$5.6B</w:t>
            </w:r>
          </w:p>
        </w:tc>
        <w:tc>
          <w:tcPr>
            <w:tcW w:type="dxa" w:w="91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16%</w:t>
            </w:r>
          </w:p>
        </w:tc>
        <w:tc>
          <w:tcPr>
            <w:tcW w:type="dxa" w:w="211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Velodrome</w:t>
            </w:r>
          </w:p>
        </w:tc>
        <w:tc>
          <w:tcPr>
            <w:tcW w:type="dxa" w:w="36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Phase 1 - Superchain with Base</w:t>
            </w:r>
          </w:p>
        </w:tc>
      </w:tr>
      <w:tr>
        <w:tc>
          <w:tcPr>
            <w:tcW w:type="dxa" w:w="18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D1E3A"/>
                <w:sz w:val="18"/>
                <w:szCs w:val="18"/>
              </w:rPr>
              <w:t xml:space="preserve">zkSync Era</w:t>
            </w:r>
          </w:p>
        </w:tc>
        <w:tc>
          <w:tcPr>
            <w:tcW w:type="dxa" w:w="11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$4.1B</w:t>
            </w:r>
          </w:p>
        </w:tc>
        <w:tc>
          <w:tcPr>
            <w:tcW w:type="dxa" w:w="91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6%</w:t>
            </w:r>
          </w:p>
        </w:tc>
        <w:tc>
          <w:tcPr>
            <w:tcW w:type="dxa" w:w="211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SyncSwap</w:t>
            </w:r>
          </w:p>
        </w:tc>
        <w:tc>
          <w:tcPr>
            <w:tcW w:type="dxa" w:w="36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18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D1E3A"/>
                <w:sz w:val="18"/>
                <w:szCs w:val="18"/>
              </w:rPr>
              <w:t xml:space="preserve">Linea</w:t>
            </w:r>
          </w:p>
        </w:tc>
        <w:tc>
          <w:tcPr>
            <w:tcW w:type="dxa" w:w="11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$3.4B</w:t>
            </w:r>
          </w:p>
        </w:tc>
        <w:tc>
          <w:tcPr>
            <w:tcW w:type="dxa" w:w="91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4%</w:t>
            </w:r>
          </w:p>
        </w:tc>
        <w:tc>
          <w:tcPr>
            <w:tcW w:type="dxa" w:w="211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Nile / Lynex</w:t>
            </w:r>
          </w:p>
        </w:tc>
        <w:tc>
          <w:tcPr>
            <w:tcW w:type="dxa" w:w="36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18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D1E3A"/>
                <w:sz w:val="18"/>
                <w:szCs w:val="18"/>
              </w:rPr>
              <w:t xml:space="preserve">Scroll</w:t>
            </w:r>
          </w:p>
        </w:tc>
        <w:tc>
          <w:tcPr>
            <w:tcW w:type="dxa" w:w="11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$2.1B</w:t>
            </w:r>
          </w:p>
        </w:tc>
        <w:tc>
          <w:tcPr>
            <w:tcW w:type="dxa" w:w="91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2%</w:t>
            </w:r>
          </w:p>
        </w:tc>
        <w:tc>
          <w:tcPr>
            <w:tcW w:type="dxa" w:w="211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Ambient / Nuri</w:t>
            </w:r>
          </w:p>
        </w:tc>
        <w:tc>
          <w:tcPr>
            <w:tcW w:type="dxa" w:w="36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18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D1E3A"/>
                <w:sz w:val="18"/>
                <w:szCs w:val="18"/>
              </w:rPr>
              <w:t xml:space="preserve">World Chain</w:t>
            </w:r>
          </w:p>
        </w:tc>
        <w:tc>
          <w:tcPr>
            <w:tcW w:type="dxa" w:w="11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$1.8B</w:t>
            </w:r>
          </w:p>
        </w:tc>
        <w:tc>
          <w:tcPr>
            <w:tcW w:type="dxa" w:w="91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&lt;1%</w:t>
            </w:r>
          </w:p>
        </w:tc>
        <w:tc>
          <w:tcPr>
            <w:tcW w:type="dxa" w:w="211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Uniswap V3</w:t>
            </w:r>
          </w:p>
        </w:tc>
        <w:tc>
          <w:tcPr>
            <w:tcW w:type="dxa" w:w="36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Phase 2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4"/>
              <w:left w:val="single" w:color="1A7A8A" w:sz="24"/>
              <w:bottom w:val="single" w:color="CCCCCC" w:sz="4"/>
              <w:right w:val="single" w:color="CCCCCC" w:sz="4"/>
            </w:tcBorders>
            <w:shd w:fill="F2F2F2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A7A8A"/>
                <w:sz w:val="18"/>
                <w:szCs w:val="18"/>
              </w:rPr>
              <w:t xml:space="preserve">Full EVM L2 coverage</w:t>
            </w:r>
          </w:p>
          <w:p>
            <w:r>
              <w:rPr>
                <w:rFonts w:ascii="Calibri" w:cs="Calibri" w:eastAsia="Calibri" w:hAnsi="Calibri"/>
                <w:color w:val="262626"/>
                <w:sz w:val="19"/>
                <w:szCs w:val="19"/>
              </w:rPr>
              <w:t xml:space="preserve">After both phases, Stratalink will have venue connections on every EVM-compatible L2 with TVL above $1B - covering approximately $42B in locked value and 97% of all EVM L2 DeFi TVL. Combined with Ethereum L1 (Uniswap, Curve) and BNB Chain (PancakeSwap), this comprehensively addresses Brian's "EVM compatible chains" directive.</w:t>
            </w:r>
          </w:p>
        </w:tc>
      </w:tr>
    </w:tbl>
    <w:p>
      <w:pPr>
        <w:spacing w:after="240"/>
      </w:pP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B4F8A"/>
          <w:sz w:val="23"/>
          <w:szCs w:val="23"/>
        </w:rPr>
        <w:t xml:space="preserve">2.2 Phase 1 - Immediate (Brian Named These)</w:t>
      </w:r>
    </w:p>
    <w:p>
      <w:pPr>
        <w:spacing w:after="160" w:line="276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Three venues targeting the chains Brian explicitly referenced on the call, plus BNB Chain. These cover 88% of L2 TVL and are the highest priority.</w:t>
      </w:r>
    </w:p>
    <w:p>
      <w:pPr>
        <w:spacing w:after="120"/>
      </w:pP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B4F8A"/>
          <w:sz w:val="23"/>
          <w:szCs w:val="23"/>
        </w:rPr>
        <w:t xml:space="preserve">2.2.1 Aerodrome - Base Chain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95"/>
        <w:gridCol w:w="7343"/>
      </w:tblGrid>
      <w:tr>
        <w:trPr>
          <w:tblHeader/>
        </w:trPr>
        <w:tc>
          <w:tcPr>
            <w:tcW w:type="dxa" w:w="229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1E3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734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1E3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dxa" w:w="229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D1E3A"/>
                <w:sz w:val="18"/>
                <w:szCs w:val="18"/>
              </w:rPr>
              <w:t xml:space="preserve">Venue</w:t>
            </w:r>
          </w:p>
        </w:tc>
        <w:tc>
          <w:tcPr>
            <w:tcW w:type="dxa" w:w="734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Aerodrome Finance</w:t>
            </w:r>
          </w:p>
        </w:tc>
      </w:tr>
      <w:tr>
        <w:tc>
          <w:tcPr>
            <w:tcW w:type="dxa" w:w="229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D1E3A"/>
                <w:sz w:val="18"/>
                <w:szCs w:val="18"/>
              </w:rPr>
              <w:t xml:space="preserve">Chain</w:t>
            </w:r>
          </w:p>
        </w:tc>
        <w:tc>
          <w:tcPr>
            <w:tcW w:type="dxa" w:w="734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Base (Coinbase Ethereum L2)</w:t>
            </w:r>
          </w:p>
        </w:tc>
      </w:tr>
      <w:tr>
        <w:tc>
          <w:tcPr>
            <w:tcW w:type="dxa" w:w="229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D1E3A"/>
                <w:sz w:val="18"/>
                <w:szCs w:val="18"/>
              </w:rPr>
              <w:t xml:space="preserve">Type</w:t>
            </w:r>
          </w:p>
        </w:tc>
        <w:tc>
          <w:tcPr>
            <w:tcW w:type="dxa" w:w="734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AMM (concentrated liquidity + classic vAMM/sAMM)</w:t>
            </w:r>
          </w:p>
        </w:tc>
      </w:tr>
      <w:tr>
        <w:tc>
          <w:tcPr>
            <w:tcW w:type="dxa" w:w="229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D1E3A"/>
                <w:sz w:val="18"/>
                <w:szCs w:val="18"/>
              </w:rPr>
              <w:t xml:space="preserve">Market position</w:t>
            </w:r>
          </w:p>
        </w:tc>
        <w:tc>
          <w:tcPr>
            <w:tcW w:type="dxa" w:w="734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Dominant DEX on Base. 60%+ of Base DEX volume. $520M+ 24h volume. $1.3B TVL.</w:t>
            </w:r>
          </w:p>
        </w:tc>
      </w:tr>
      <w:tr>
        <w:tc>
          <w:tcPr>
            <w:tcW w:type="dxa" w:w="229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D1E3A"/>
                <w:sz w:val="18"/>
                <w:szCs w:val="18"/>
              </w:rPr>
              <w:t xml:space="preserve">ADGM relevance</w:t>
            </w:r>
          </w:p>
        </w:tc>
        <w:tc>
          <w:tcPr>
            <w:tcW w:type="dxa" w:w="734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Brian named Base specifically. Coinbase operates Base - natural extension of existing Coinbase CEX relay. Base has $238M in active RWA market cap, relevant to ADGM's digital securities interest.</w:t>
            </w:r>
          </w:p>
        </w:tc>
      </w:tr>
      <w:tr>
        <w:tc>
          <w:tcPr>
            <w:tcW w:type="dxa" w:w="229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D1E3A"/>
                <w:sz w:val="18"/>
                <w:szCs w:val="18"/>
              </w:rPr>
              <w:t xml:space="preserve">API access</w:t>
            </w:r>
          </w:p>
        </w:tc>
        <w:tc>
          <w:tcPr>
            <w:tcW w:type="dxa" w:w="734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Expand Network REST API (recommended), Bitquery GraphQL, or direct on-chain reads via Base RPC.</w:t>
            </w:r>
          </w:p>
        </w:tc>
      </w:tr>
      <w:tr>
        <w:tc>
          <w:tcPr>
            <w:tcW w:type="dxa" w:w="229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D1E3A"/>
                <w:sz w:val="18"/>
                <w:szCs w:val="18"/>
              </w:rPr>
              <w:t xml:space="preserve">Relay pattern</w:t>
            </w:r>
          </w:p>
        </w:tc>
        <w:tc>
          <w:tcPr>
            <w:tcW w:type="dxa" w:w="734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Same as Uniswap/Curve - read AMM pool state, derive depth at +/-10bps, normalise to LIS format.</w:t>
            </w:r>
          </w:p>
        </w:tc>
      </w:tr>
      <w:tr>
        <w:tc>
          <w:tcPr>
            <w:tcW w:type="dxa" w:w="229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D1E3A"/>
                <w:sz w:val="18"/>
                <w:szCs w:val="18"/>
              </w:rPr>
              <w:t xml:space="preserve">Token coverage</w:t>
            </w:r>
          </w:p>
        </w:tc>
        <w:tc>
          <w:tcPr>
            <w:tcW w:type="dxa" w:w="734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ETH, USDC, DAI, LINK, AAVE, UNI, BTC (via cbBTC). Not all ILU-20 tokens will have pools - this is expected.</w:t>
            </w:r>
          </w:p>
        </w:tc>
      </w:tr>
    </w:tbl>
    <w:p>
      <w:pPr>
        <w:spacing w:after="200"/>
      </w:pP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B4F8A"/>
          <w:sz w:val="23"/>
          <w:szCs w:val="23"/>
        </w:rPr>
        <w:t xml:space="preserve">2.2.2 Velodrome - Optimism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95"/>
        <w:gridCol w:w="7343"/>
      </w:tblGrid>
      <w:tr>
        <w:trPr>
          <w:tblHeader/>
        </w:trPr>
        <w:tc>
          <w:tcPr>
            <w:tcW w:type="dxa" w:w="229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1E3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734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1E3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dxa" w:w="229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D1E3A"/>
                <w:sz w:val="18"/>
                <w:szCs w:val="18"/>
              </w:rPr>
              <w:t xml:space="preserve">Venue</w:t>
            </w:r>
          </w:p>
        </w:tc>
        <w:tc>
          <w:tcPr>
            <w:tcW w:type="dxa" w:w="734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Velodrome Finance</w:t>
            </w:r>
          </w:p>
        </w:tc>
      </w:tr>
      <w:tr>
        <w:tc>
          <w:tcPr>
            <w:tcW w:type="dxa" w:w="229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D1E3A"/>
                <w:sz w:val="18"/>
                <w:szCs w:val="18"/>
              </w:rPr>
              <w:t xml:space="preserve">Chain</w:t>
            </w:r>
          </w:p>
        </w:tc>
        <w:tc>
          <w:tcPr>
            <w:tcW w:type="dxa" w:w="734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Optimism (Ethereum L2)</w:t>
            </w:r>
          </w:p>
        </w:tc>
      </w:tr>
      <w:tr>
        <w:tc>
          <w:tcPr>
            <w:tcW w:type="dxa" w:w="229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D1E3A"/>
                <w:sz w:val="18"/>
                <w:szCs w:val="18"/>
              </w:rPr>
              <w:t xml:space="preserve">Type</w:t>
            </w:r>
          </w:p>
        </w:tc>
        <w:tc>
          <w:tcPr>
            <w:tcW w:type="dxa" w:w="734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AMM (ve(3,3) model - same architecture as Aerodrome)</w:t>
            </w:r>
          </w:p>
        </w:tc>
      </w:tr>
      <w:tr>
        <w:tc>
          <w:tcPr>
            <w:tcW w:type="dxa" w:w="229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D1E3A"/>
                <w:sz w:val="18"/>
                <w:szCs w:val="18"/>
              </w:rPr>
              <w:t xml:space="preserve">Market position</w:t>
            </w:r>
          </w:p>
        </w:tc>
        <w:tc>
          <w:tcPr>
            <w:tcW w:type="dxa" w:w="734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Dominant DEX on Optimism. Canonical liquidity layer for the OP ecosystem. Optimism holds $5.6B TVL - third-largest L2.</w:t>
            </w:r>
          </w:p>
        </w:tc>
      </w:tr>
      <w:tr>
        <w:tc>
          <w:tcPr>
            <w:tcW w:type="dxa" w:w="229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D1E3A"/>
                <w:sz w:val="18"/>
                <w:szCs w:val="18"/>
              </w:rPr>
              <w:t xml:space="preserve">ADGM relevance</w:t>
            </w:r>
          </w:p>
        </w:tc>
        <w:tc>
          <w:tcPr>
            <w:tcW w:type="dxa" w:w="734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Brian named EVM-compatible L2s as a priority. Optimism anchors the Superchain (shared infrastructure with Base, World Chain, Mode). Regulated entities active on Base likely also see activity on Optimism.</w:t>
            </w:r>
          </w:p>
        </w:tc>
      </w:tr>
      <w:tr>
        <w:tc>
          <w:tcPr>
            <w:tcW w:type="dxa" w:w="229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D1E3A"/>
                <w:sz w:val="18"/>
                <w:szCs w:val="18"/>
              </w:rPr>
              <w:t xml:space="preserve">Relationship to Aerodrome</w:t>
            </w:r>
          </w:p>
        </w:tc>
        <w:tc>
          <w:tcPr>
            <w:tcW w:type="dxa" w:w="734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Built by the same team. Aerodrome is Velodrome deployed on Base. Codebase is nearly identical. The two are merging into a unified "Aero" DEX during 2026. Connecting to Aerodrome gives architectural proximity - the Velodrome relay should require minimal additional development.</w:t>
            </w:r>
          </w:p>
        </w:tc>
      </w:tr>
      <w:tr>
        <w:tc>
          <w:tcPr>
            <w:tcW w:type="dxa" w:w="229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D1E3A"/>
                <w:sz w:val="18"/>
                <w:szCs w:val="18"/>
              </w:rPr>
              <w:t xml:space="preserve">API access</w:t>
            </w:r>
          </w:p>
        </w:tc>
        <w:tc>
          <w:tcPr>
            <w:tcW w:type="dxa" w:w="734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Same options as Aerodrome: Expand Network REST API, Bitquery GraphQL, or direct on-chain reads via Optimism RPC.</w:t>
            </w:r>
          </w:p>
        </w:tc>
      </w:tr>
      <w:tr>
        <w:tc>
          <w:tcPr>
            <w:tcW w:type="dxa" w:w="229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D1E3A"/>
                <w:sz w:val="18"/>
                <w:szCs w:val="18"/>
              </w:rPr>
              <w:t xml:space="preserve">Relay pattern</w:t>
            </w:r>
          </w:p>
        </w:tc>
        <w:tc>
          <w:tcPr>
            <w:tcW w:type="dxa" w:w="734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Identical to Aerodrome relay. Same AMM model, same contract structure, different chain RPC endpoint.</w:t>
            </w:r>
          </w:p>
        </w:tc>
      </w:tr>
      <w:tr>
        <w:tc>
          <w:tcPr>
            <w:tcW w:type="dxa" w:w="229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D1E3A"/>
                <w:sz w:val="18"/>
                <w:szCs w:val="18"/>
              </w:rPr>
              <w:t xml:space="preserve">Token coverage</w:t>
            </w:r>
          </w:p>
        </w:tc>
        <w:tc>
          <w:tcPr>
            <w:tcW w:type="dxa" w:w="734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ETH, USDC, USDT, DAI, LINK, AAVE, UNI, OP, SNX. Similar to Aerodrome but with deeper Synthetix ecosystem integration.</w:t>
            </w:r>
          </w:p>
        </w:tc>
      </w:tr>
    </w:tbl>
    <w:p>
      <w:pPr>
        <w:spacing w:after="200"/>
      </w:pP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B4F8A"/>
          <w:sz w:val="23"/>
          <w:szCs w:val="23"/>
        </w:rPr>
        <w:t xml:space="preserve">2.2.3 PancakeSwap - BNB Chain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95"/>
        <w:gridCol w:w="7343"/>
      </w:tblGrid>
      <w:tr>
        <w:trPr>
          <w:tblHeader/>
        </w:trPr>
        <w:tc>
          <w:tcPr>
            <w:tcW w:type="dxa" w:w="229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1E3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734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1E3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dxa" w:w="229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D1E3A"/>
                <w:sz w:val="18"/>
                <w:szCs w:val="18"/>
              </w:rPr>
              <w:t xml:space="preserve">Venue</w:t>
            </w:r>
          </w:p>
        </w:tc>
        <w:tc>
          <w:tcPr>
            <w:tcW w:type="dxa" w:w="734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PancakeSwap (V3)</w:t>
            </w:r>
          </w:p>
        </w:tc>
      </w:tr>
      <w:tr>
        <w:tc>
          <w:tcPr>
            <w:tcW w:type="dxa" w:w="229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D1E3A"/>
                <w:sz w:val="18"/>
                <w:szCs w:val="18"/>
              </w:rPr>
              <w:t xml:space="preserve">Chain</w:t>
            </w:r>
          </w:p>
        </w:tc>
        <w:tc>
          <w:tcPr>
            <w:tcW w:type="dxa" w:w="734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BNB Chain</w:t>
            </w:r>
          </w:p>
        </w:tc>
      </w:tr>
      <w:tr>
        <w:tc>
          <w:tcPr>
            <w:tcW w:type="dxa" w:w="229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D1E3A"/>
                <w:sz w:val="18"/>
                <w:szCs w:val="18"/>
              </w:rPr>
              <w:t xml:space="preserve">Type</w:t>
            </w:r>
          </w:p>
        </w:tc>
        <w:tc>
          <w:tcPr>
            <w:tcW w:type="dxa" w:w="734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AMM (Uniswap V3 fork - concentrated liquidity)</w:t>
            </w:r>
          </w:p>
        </w:tc>
      </w:tr>
      <w:tr>
        <w:tc>
          <w:tcPr>
            <w:tcW w:type="dxa" w:w="229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D1E3A"/>
                <w:sz w:val="18"/>
                <w:szCs w:val="18"/>
              </w:rPr>
              <w:t xml:space="preserve">Market position</w:t>
            </w:r>
          </w:p>
        </w:tc>
        <w:tc>
          <w:tcPr>
            <w:tcW w:type="dxa" w:w="734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Dominant DEX on BNB Chain. $903M 24h volume. 12.5% of global DEX volume.</w:t>
            </w:r>
          </w:p>
        </w:tc>
      </w:tr>
      <w:tr>
        <w:tc>
          <w:tcPr>
            <w:tcW w:type="dxa" w:w="229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D1E3A"/>
                <w:sz w:val="18"/>
                <w:szCs w:val="18"/>
              </w:rPr>
              <w:t xml:space="preserve">ADGM relevance</w:t>
            </w:r>
          </w:p>
        </w:tc>
        <w:tc>
          <w:tcPr>
            <w:tcW w:type="dxa" w:w="734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Brian named BNB specifically. BNB token already in ILU-20. Broad token coverage on this venue.</w:t>
            </w:r>
          </w:p>
        </w:tc>
      </w:tr>
      <w:tr>
        <w:tc>
          <w:tcPr>
            <w:tcW w:type="dxa" w:w="229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D1E3A"/>
                <w:sz w:val="18"/>
                <w:szCs w:val="18"/>
              </w:rPr>
              <w:t xml:space="preserve">API access</w:t>
            </w:r>
          </w:p>
        </w:tc>
        <w:tc>
          <w:tcPr>
            <w:tcW w:type="dxa" w:w="734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PancakeSwap subgraph API (recommended), Expand Network, or direct on-chain reads.</w:t>
            </w:r>
          </w:p>
        </w:tc>
      </w:tr>
      <w:tr>
        <w:tc>
          <w:tcPr>
            <w:tcW w:type="dxa" w:w="229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D1E3A"/>
                <w:sz w:val="18"/>
                <w:szCs w:val="18"/>
              </w:rPr>
              <w:t xml:space="preserve">Relay pattern</w:t>
            </w:r>
          </w:p>
        </w:tc>
        <w:tc>
          <w:tcPr>
            <w:tcW w:type="dxa" w:w="734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Uniswap V3 fork - depth and spread calculation logic reusable from existing Uniswap relay.</w:t>
            </w:r>
          </w:p>
        </w:tc>
      </w:tr>
      <w:tr>
        <w:tc>
          <w:tcPr>
            <w:tcW w:type="dxa" w:w="229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D1E3A"/>
                <w:sz w:val="18"/>
                <w:szCs w:val="18"/>
              </w:rPr>
              <w:t xml:space="preserve">Token coverage</w:t>
            </w:r>
          </w:p>
        </w:tc>
        <w:tc>
          <w:tcPr>
            <w:tcW w:type="dxa" w:w="734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BTC (BTCB), ETH, BNB, SOL, XRP, ADA, DOGE, LINK, AVAX, USDT, USDC, DAI, UNI, CAKE, AAVE, TON. Broadest single-venue coverage of any DEX.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1A7A8A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0D1E3A"/>
          <w:sz w:val="28"/>
          <w:szCs w:val="28"/>
        </w:rPr>
        <w:t xml:space="preserve">3. Post-Expansion State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B4F8A"/>
          <w:sz w:val="23"/>
          <w:szCs w:val="23"/>
        </w:rPr>
        <w:t xml:space="preserve">3.1 Phase 1 Complete - 16 Venues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9"/>
        <w:gridCol w:w="4819"/>
        <w:gridCol w:w="2190"/>
      </w:tblGrid>
      <w:tr>
        <w:trPr>
          <w:tblHeader/>
        </w:trPr>
        <w:tc>
          <w:tcPr>
            <w:tcW w:type="dxa" w:w="262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1E3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Chain</w:t>
            </w:r>
          </w:p>
        </w:tc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1E3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Venues</w:t>
            </w:r>
          </w:p>
        </w:tc>
        <w:tc>
          <w:tcPr>
            <w:tcW w:type="dxa" w:w="21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1E3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262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D1E3A"/>
                <w:sz w:val="18"/>
                <w:szCs w:val="18"/>
              </w:rPr>
              <w:t xml:space="preserve">Ethereum L1</w:t>
            </w:r>
          </w:p>
        </w:tc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Uniswap, Curve Finance</w:t>
            </w:r>
          </w:p>
        </w:tc>
        <w:tc>
          <w:tcPr>
            <w:tcW w:type="dxa" w:w="21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262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D1E3A"/>
                <w:sz w:val="18"/>
                <w:szCs w:val="18"/>
              </w:rPr>
              <w:t xml:space="preserve">Arbitrum (Ethereum L2)</w:t>
            </w:r>
          </w:p>
        </w:tc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GMX v2</w:t>
            </w:r>
          </w:p>
        </w:tc>
        <w:tc>
          <w:tcPr>
            <w:tcW w:type="dxa" w:w="21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262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D1E3A"/>
                <w:sz w:val="18"/>
                <w:szCs w:val="18"/>
              </w:rPr>
              <w:t xml:space="preserve">Base (Ethereum L2)</w:t>
            </w:r>
          </w:p>
        </w:tc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Aerodrome</w:t>
            </w:r>
          </w:p>
        </w:tc>
        <w:tc>
          <w:tcPr>
            <w:tcW w:type="dxa" w:w="21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262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D1E3A"/>
                <w:sz w:val="18"/>
                <w:szCs w:val="18"/>
              </w:rPr>
              <w:t xml:space="preserve">Optimism (Ethereum L2)</w:t>
            </w:r>
          </w:p>
        </w:tc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Velodrome</w:t>
            </w:r>
          </w:p>
        </w:tc>
        <w:tc>
          <w:tcPr>
            <w:tcW w:type="dxa" w:w="21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262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D1E3A"/>
                <w:sz w:val="18"/>
                <w:szCs w:val="18"/>
              </w:rPr>
              <w:t xml:space="preserve">BNB Chain</w:t>
            </w:r>
          </w:p>
        </w:tc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PancakeSwap</w:t>
            </w:r>
          </w:p>
        </w:tc>
        <w:tc>
          <w:tcPr>
            <w:tcW w:type="dxa" w:w="21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262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D1E3A"/>
                <w:sz w:val="18"/>
                <w:szCs w:val="18"/>
              </w:rPr>
              <w:t xml:space="preserve">Hyperliquid L1</w:t>
            </w:r>
          </w:p>
        </w:tc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Hyperliquid</w:t>
            </w:r>
          </w:p>
        </w:tc>
        <w:tc>
          <w:tcPr>
            <w:tcW w:type="dxa" w:w="21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262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D1E3A"/>
                <w:sz w:val="18"/>
                <w:szCs w:val="18"/>
              </w:rPr>
              <w:t xml:space="preserve">Cross-chain (CEX)</w:t>
            </w:r>
          </w:p>
        </w:tc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Binance, OKX, Bybit, Kraken, Coinbase, Bitget, dYdX, Deribit</w:t>
            </w:r>
          </w:p>
        </w:tc>
        <w:tc>
          <w:tcPr>
            <w:tcW w:type="dxa" w:w="21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262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D1E3A"/>
                <w:sz w:val="18"/>
                <w:szCs w:val="18"/>
              </w:rPr>
              <w:t xml:space="preserve">Off-chain</w:t>
            </w:r>
          </w:p>
        </w:tc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OTC (RFQ)</w:t>
            </w:r>
          </w:p>
        </w:tc>
        <w:tc>
          <w:tcPr>
            <w:tcW w:type="dxa" w:w="21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Live</w:t>
            </w:r>
          </w:p>
        </w:tc>
      </w:tr>
    </w:tbl>
    <w:p>
      <w:pPr>
        <w:spacing w:after="200"/>
      </w:pP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B4F8A"/>
          <w:sz w:val="23"/>
          <w:szCs w:val="23"/>
        </w:rPr>
        <w:t xml:space="preserve">3.2 Phase 2 Complete - 20 Venues</w:t>
      </w:r>
    </w:p>
    <w:p>
      <w:pPr>
        <w:spacing w:after="160" w:line="276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Phase 2 adds the four remaining EVM-compatible L2s with TVL above $1B. Each venue follows the same AMM relay pattern. All four support EVM tooling, so the depth/spread calculation logic from Uniswap/Aerodrome/Velodrome relays is directly reusable.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77"/>
        <w:gridCol w:w="1752"/>
        <w:gridCol w:w="1752"/>
        <w:gridCol w:w="4557"/>
      </w:tblGrid>
      <w:tr>
        <w:trPr>
          <w:tblHeader/>
        </w:trPr>
        <w:tc>
          <w:tcPr>
            <w:tcW w:type="dxa" w:w="157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1E3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Chain</w:t>
            </w:r>
          </w:p>
        </w:tc>
        <w:tc>
          <w:tcPr>
            <w:tcW w:type="dxa" w:w="17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1E3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Venues</w:t>
            </w:r>
          </w:p>
        </w:tc>
        <w:tc>
          <w:tcPr>
            <w:tcW w:type="dxa" w:w="17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1E3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45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1E3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157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D1E3A"/>
                <w:sz w:val="18"/>
                <w:szCs w:val="18"/>
              </w:rPr>
              <w:t xml:space="preserve">zkSync Era</w:t>
            </w:r>
          </w:p>
        </w:tc>
        <w:tc>
          <w:tcPr>
            <w:tcW w:type="dxa" w:w="17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SyncSwap</w:t>
            </w:r>
          </w:p>
        </w:tc>
        <w:tc>
          <w:tcPr>
            <w:tcW w:type="dxa" w:w="17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AMM (zkEVM)</w:t>
            </w:r>
          </w:p>
        </w:tc>
        <w:tc>
          <w:tcPr>
            <w:tcW w:type="dxa" w:w="45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Largest zkEVM by TVL ($4.1B). SyncSwap is the dominant DEX. zkSync uses ZK proofs rather than optimistic fraud proofs but is fully EVM-compatible at the application layer.</w:t>
            </w:r>
          </w:p>
        </w:tc>
      </w:tr>
      <w:tr>
        <w:tc>
          <w:tcPr>
            <w:tcW w:type="dxa" w:w="157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D1E3A"/>
                <w:sz w:val="18"/>
                <w:szCs w:val="18"/>
              </w:rPr>
              <w:t xml:space="preserve">Linea</w:t>
            </w:r>
          </w:p>
        </w:tc>
        <w:tc>
          <w:tcPr>
            <w:tcW w:type="dxa" w:w="17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Nile or Lynex</w:t>
            </w:r>
          </w:p>
        </w:tc>
        <w:tc>
          <w:tcPr>
            <w:tcW w:type="dxa" w:w="17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AMM (zkEVM)</w:t>
            </w:r>
          </w:p>
        </w:tc>
        <w:tc>
          <w:tcPr>
            <w:tcW w:type="dxa" w:w="45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ConsenSys-built zkEVM ($3.4B TVL). Deep MetaMask integration drives retail wallet activity. Multiple competing DEXs - select the highest-TVL at time of connection.</w:t>
            </w:r>
          </w:p>
        </w:tc>
      </w:tr>
      <w:tr>
        <w:tc>
          <w:tcPr>
            <w:tcW w:type="dxa" w:w="157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D1E3A"/>
                <w:sz w:val="18"/>
                <w:szCs w:val="18"/>
              </w:rPr>
              <w:t xml:space="preserve">Scroll</w:t>
            </w:r>
          </w:p>
        </w:tc>
        <w:tc>
          <w:tcPr>
            <w:tcW w:type="dxa" w:w="17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Ambient or Nuri</w:t>
            </w:r>
          </w:p>
        </w:tc>
        <w:tc>
          <w:tcPr>
            <w:tcW w:type="dxa" w:w="17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AMM (zkEVM)</w:t>
            </w:r>
          </w:p>
        </w:tc>
        <w:tc>
          <w:tcPr>
            <w:tcW w:type="dxa" w:w="45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Most bytecode-equivalent zkEVM ($2.1B TVL). Contracts deploy without modification from Ethereum mainnet. Select dominant DEX at time of connection.</w:t>
            </w:r>
          </w:p>
        </w:tc>
      </w:tr>
      <w:tr>
        <w:tc>
          <w:tcPr>
            <w:tcW w:type="dxa" w:w="157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D1E3A"/>
                <w:sz w:val="18"/>
                <w:szCs w:val="18"/>
              </w:rPr>
              <w:t xml:space="preserve">World Chain</w:t>
            </w:r>
          </w:p>
        </w:tc>
        <w:tc>
          <w:tcPr>
            <w:tcW w:type="dxa" w:w="17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Uniswap V3</w:t>
            </w:r>
          </w:p>
        </w:tc>
        <w:tc>
          <w:tcPr>
            <w:tcW w:type="dxa" w:w="17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AMM (OP Stack)</w:t>
            </w:r>
          </w:p>
        </w:tc>
        <w:tc>
          <w:tcPr>
            <w:tcW w:type="dxa" w:w="45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OP Stack chain ($1.8B TVL) operated by Tools for Humanity. Uniswap V3 is deployed here - relay logic identical to existing Ethereum Uniswap relay with different RPC endpoint.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9"/>
        <w:gridCol w:w="4819"/>
        <w:gridCol w:w="2190"/>
      </w:tblGrid>
      <w:tr>
        <w:trPr>
          <w:tblHeader/>
        </w:trPr>
        <w:tc>
          <w:tcPr>
            <w:tcW w:type="dxa" w:w="262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1E3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Chain</w:t>
            </w:r>
          </w:p>
        </w:tc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1E3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Venues</w:t>
            </w:r>
          </w:p>
        </w:tc>
        <w:tc>
          <w:tcPr>
            <w:tcW w:type="dxa" w:w="21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1E3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262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D1E3A"/>
                <w:sz w:val="18"/>
                <w:szCs w:val="18"/>
              </w:rPr>
              <w:t xml:space="preserve">Ethereum L1</w:t>
            </w:r>
          </w:p>
        </w:tc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Uniswap, Curve Finance</w:t>
            </w:r>
          </w:p>
        </w:tc>
        <w:tc>
          <w:tcPr>
            <w:tcW w:type="dxa" w:w="21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262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D1E3A"/>
                <w:sz w:val="18"/>
                <w:szCs w:val="18"/>
              </w:rPr>
              <w:t xml:space="preserve">Arbitrum (Ethereum L2)</w:t>
            </w:r>
          </w:p>
        </w:tc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GMX v2</w:t>
            </w:r>
          </w:p>
        </w:tc>
        <w:tc>
          <w:tcPr>
            <w:tcW w:type="dxa" w:w="21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262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D1E3A"/>
                <w:sz w:val="18"/>
                <w:szCs w:val="18"/>
              </w:rPr>
              <w:t xml:space="preserve">Base (Ethereum L2)</w:t>
            </w:r>
          </w:p>
        </w:tc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Aerodrome</w:t>
            </w:r>
          </w:p>
        </w:tc>
        <w:tc>
          <w:tcPr>
            <w:tcW w:type="dxa" w:w="21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262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D1E3A"/>
                <w:sz w:val="18"/>
                <w:szCs w:val="18"/>
              </w:rPr>
              <w:t xml:space="preserve">Optimism (Ethereum L2)</w:t>
            </w:r>
          </w:p>
        </w:tc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Velodrome</w:t>
            </w:r>
          </w:p>
        </w:tc>
        <w:tc>
          <w:tcPr>
            <w:tcW w:type="dxa" w:w="21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262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D1E3A"/>
                <w:sz w:val="18"/>
                <w:szCs w:val="18"/>
              </w:rPr>
              <w:t xml:space="preserve">zkSync Era (Ethereum L2)</w:t>
            </w:r>
          </w:p>
        </w:tc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SyncSwap</w:t>
            </w:r>
          </w:p>
        </w:tc>
        <w:tc>
          <w:tcPr>
            <w:tcW w:type="dxa" w:w="21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262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D1E3A"/>
                <w:sz w:val="18"/>
                <w:szCs w:val="18"/>
              </w:rPr>
              <w:t xml:space="preserve">Linea (Ethereum L2)</w:t>
            </w:r>
          </w:p>
        </w:tc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Nile / Lynex</w:t>
            </w:r>
          </w:p>
        </w:tc>
        <w:tc>
          <w:tcPr>
            <w:tcW w:type="dxa" w:w="21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262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D1E3A"/>
                <w:sz w:val="18"/>
                <w:szCs w:val="18"/>
              </w:rPr>
              <w:t xml:space="preserve">Scroll (Ethereum L2)</w:t>
            </w:r>
          </w:p>
        </w:tc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Ambient / Nuri</w:t>
            </w:r>
          </w:p>
        </w:tc>
        <w:tc>
          <w:tcPr>
            <w:tcW w:type="dxa" w:w="21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262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D1E3A"/>
                <w:sz w:val="18"/>
                <w:szCs w:val="18"/>
              </w:rPr>
              <w:t xml:space="preserve">World Chain (Ethereum L2)</w:t>
            </w:r>
          </w:p>
        </w:tc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Uniswap V3</w:t>
            </w:r>
          </w:p>
        </w:tc>
        <w:tc>
          <w:tcPr>
            <w:tcW w:type="dxa" w:w="21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262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D1E3A"/>
                <w:sz w:val="18"/>
                <w:szCs w:val="18"/>
              </w:rPr>
              <w:t xml:space="preserve">BNB Chain</w:t>
            </w:r>
          </w:p>
        </w:tc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PancakeSwap</w:t>
            </w:r>
          </w:p>
        </w:tc>
        <w:tc>
          <w:tcPr>
            <w:tcW w:type="dxa" w:w="21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262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D1E3A"/>
                <w:sz w:val="18"/>
                <w:szCs w:val="18"/>
              </w:rPr>
              <w:t xml:space="preserve">Hyperliquid L1</w:t>
            </w:r>
          </w:p>
        </w:tc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Hyperliquid</w:t>
            </w:r>
          </w:p>
        </w:tc>
        <w:tc>
          <w:tcPr>
            <w:tcW w:type="dxa" w:w="21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262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D1E3A"/>
                <w:sz w:val="18"/>
                <w:szCs w:val="18"/>
              </w:rPr>
              <w:t xml:space="preserve">Cross-chain (CEX)</w:t>
            </w:r>
          </w:p>
        </w:tc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Binance, OKX, Bybit, Kraken, Coinbase, Bitget, dYdX, Deribit</w:t>
            </w:r>
          </w:p>
        </w:tc>
        <w:tc>
          <w:tcPr>
            <w:tcW w:type="dxa" w:w="21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262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D1E3A"/>
                <w:sz w:val="18"/>
                <w:szCs w:val="18"/>
              </w:rPr>
              <w:t xml:space="preserve">Off-chain</w:t>
            </w:r>
          </w:p>
        </w:tc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OTC (RFQ)</w:t>
            </w:r>
          </w:p>
        </w:tc>
        <w:tc>
          <w:tcPr>
            <w:tcW w:type="dxa" w:w="21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Live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4"/>
              <w:left w:val="single" w:color="0D1E3A" w:sz="24"/>
              <w:bottom w:val="single" w:color="CCCCCC" w:sz="4"/>
              <w:right w:val="single" w:color="CCCCCC" w:sz="4"/>
            </w:tcBorders>
            <w:shd w:fill="F2F2F2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D1E3A"/>
                <w:sz w:val="18"/>
                <w:szCs w:val="18"/>
              </w:rPr>
              <w:t xml:space="preserve">Summary Line for Brian (Phase 2 complete)</w:t>
            </w:r>
          </w:p>
          <w:p>
            <w:r>
              <w:rPr>
                <w:rFonts w:ascii="Calibri" w:cs="Calibri" w:eastAsia="Calibri" w:hAnsi="Calibri"/>
                <w:color w:val="262626"/>
                <w:sz w:val="19"/>
                <w:szCs w:val="19"/>
              </w:rPr>
              <w:t xml:space="preserve">"The platform covers 20 venues across Ethereum mainnet, all seven EVM-compatible L2s with TVL above $1 billion (Arbitrum, Base, Optimism, zkSync Era, Linea, Scroll, World Chain), BNB Chain, Hyperliquid, plus 9 centralised exchanges and OTC - covering 97% of all EVM L2 DeFi value and every chain category you described on the call."</w:t>
            </w:r>
          </w:p>
        </w:tc>
      </w:tr>
    </w:tbl>
    <w:p>
      <w:pPr>
        <w:spacing w:after="240"/>
      </w:pPr>
    </w:p>
    <w:p>
      <w:pPr>
        <w:pStyle w:val="Heading1"/>
        <w:pBdr>
          <w:bottom w:val="single" w:color="1A7A8A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0D1E3A"/>
          <w:sz w:val="28"/>
          <w:szCs w:val="28"/>
        </w:rPr>
        <w:t xml:space="preserve">4. Key Architectural Point</w:t>
      </w:r>
    </w:p>
    <w:p>
      <w:pPr>
        <w:spacing w:after="160" w:line="276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Stratalink does not need to be deployed on any of these chains. It operates off-chain as a SaaS platform and ingests data from venue APIs regardless of which chain the venue operates on. Adding a new chain means adding a new venue API connection - days of work, not months. The chain coverage is a function of which venues are connected, not which blockchains the platform runs 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4"/>
              <w:left w:val="single" w:color="1A7A8A" w:sz="24"/>
              <w:bottom w:val="single" w:color="CCCCCC" w:sz="4"/>
              <w:right w:val="single" w:color="CCCCCC" w:sz="4"/>
            </w:tcBorders>
            <w:shd w:fill="F2F2F2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A7A8A"/>
                <w:sz w:val="18"/>
                <w:szCs w:val="18"/>
              </w:rPr>
              <w:t xml:space="preserve">What "chain coverage" means for Stratalink</w:t>
            </w:r>
          </w:p>
          <w:p>
            <w:r>
              <w:rPr>
                <w:rFonts w:ascii="Calibri" w:cs="Calibri" w:eastAsia="Calibri" w:hAnsi="Calibri"/>
                <w:color w:val="262626"/>
                <w:sz w:val="19"/>
                <w:szCs w:val="19"/>
              </w:rPr>
              <w:t xml:space="preserve">When Brian asks for Base or BNB coverage, he is not asking for Stratalink to be deployed as a smart contract on those chains. He is asking whether Stratalink can see what is happening on those chains. The answer is yes - by connecting to the DEXs that operate on those chains via their public APIs, the same way we already connect to Uniswap on Ethereum and GMX on Arbitrum.</w:t>
            </w:r>
          </w:p>
        </w:tc>
      </w:tr>
    </w:tbl>
    <w:p>
      <w:pPr>
        <w:spacing w:after="240"/>
      </w:pPr>
    </w:p>
    <w:p>
      <w:pPr>
        <w:pStyle w:val="Heading1"/>
        <w:pBdr>
          <w:bottom w:val="single" w:color="1A7A8A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0D1E3A"/>
          <w:sz w:val="28"/>
          <w:szCs w:val="28"/>
        </w:rPr>
        <w:t xml:space="preserve">5. Future Considerations (Not Yet Scoped)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9"/>
        <w:gridCol w:w="4381"/>
        <w:gridCol w:w="2628"/>
      </w:tblGrid>
      <w:tr>
        <w:trPr>
          <w:tblHeader/>
        </w:trPr>
        <w:tc>
          <w:tcPr>
            <w:tcW w:type="dxa" w:w="262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1E3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Venue / Chain</w:t>
            </w:r>
          </w:p>
        </w:tc>
        <w:tc>
          <w:tcPr>
            <w:tcW w:type="dxa" w:w="438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1E3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Rationale</w:t>
            </w:r>
          </w:p>
        </w:tc>
        <w:tc>
          <w:tcPr>
            <w:tcW w:type="dxa" w:w="262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1E3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</w:tr>
      <w:tr>
        <w:tc>
          <w:tcPr>
            <w:tcW w:type="dxa" w:w="262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D1E3A"/>
                <w:sz w:val="18"/>
                <w:szCs w:val="18"/>
              </w:rPr>
              <w:t xml:space="preserve">Jupiter (Solana)</w:t>
            </w:r>
          </w:p>
        </w:tc>
        <w:tc>
          <w:tcPr>
            <w:tcW w:type="dxa" w:w="438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Largest Solana DEX aggregator. Solana is in the ILU-20 as an asset but not yet covered as a chain via DEX relay. Brian did not name Solana as a chain priority.</w:t>
            </w:r>
          </w:p>
        </w:tc>
        <w:tc>
          <w:tcPr>
            <w:tcW w:type="dxa" w:w="262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Medium - add when ADGM signals Solana chain interest</w:t>
            </w:r>
          </w:p>
        </w:tc>
      </w:tr>
      <w:tr>
        <w:tc>
          <w:tcPr>
            <w:tcW w:type="dxa" w:w="262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D1E3A"/>
                <w:sz w:val="18"/>
                <w:szCs w:val="18"/>
              </w:rPr>
              <w:t xml:space="preserve">Digital securities venues (Archax, SDX, ADDX, tZERO)</w:t>
            </w:r>
          </w:p>
        </w:tc>
        <w:tc>
          <w:tcPr>
            <w:tcW w:type="dxa" w:w="438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ADGM's fourth asset category. Requires different venue type (regulated security token exchange). New relay pattern needed.</w:t>
            </w:r>
          </w:p>
        </w:tc>
        <w:tc>
          <w:tcPr>
            <w:tcW w:type="dxa" w:w="262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Medium-term roadmap. Discuss with Brian during training session.</w:t>
            </w:r>
          </w:p>
        </w:tc>
      </w:tr>
      <w:tr>
        <w:tc>
          <w:tcPr>
            <w:tcW w:type="dxa" w:w="262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D1E3A"/>
                <w:sz w:val="18"/>
                <w:szCs w:val="18"/>
              </w:rPr>
              <w:t xml:space="preserve">Raydium / Orca (Solana)</w:t>
            </w:r>
          </w:p>
        </w:tc>
        <w:tc>
          <w:tcPr>
            <w:tcW w:type="dxa" w:w="438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Native Solana DEXs. Solana has significant DEX volume but Brian did not name it as a chain priority.</w:t>
            </w:r>
          </w:p>
        </w:tc>
        <w:tc>
          <w:tcPr>
            <w:tcW w:type="dxa" w:w="262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Low - dependent on Solana chain priority from ADGM</w:t>
            </w:r>
          </w:p>
        </w:tc>
      </w:tr>
      <w:tr>
        <w:tc>
          <w:tcPr>
            <w:tcW w:type="dxa" w:w="262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D1E3A"/>
                <w:sz w:val="18"/>
                <w:szCs w:val="18"/>
              </w:rPr>
              <w:t xml:space="preserve">Sub-$1B TVL EVM L2s (Manta, Mode, Blast, Mantle etc.)</w:t>
            </w:r>
          </w:p>
        </w:tc>
        <w:tc>
          <w:tcPr>
            <w:tcW w:type="dxa" w:w="438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Numerous smaller EVM L2s exist below the $1B TVL threshold. These are unlikely to be where ADGM-regulated entities have material activity.</w:t>
            </w:r>
          </w:p>
        </w:tc>
        <w:tc>
          <w:tcPr>
            <w:tcW w:type="dxa" w:w="262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Low - add only if Brian's team identifies specific regulated entity activity on these chains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18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026"/>
      </w:tabs>
    </w:pPr>
    <w:r>
      <w:rPr>
        <w:rFonts w:ascii="Calibri" w:cs="Calibri" w:eastAsia="Calibri" w:hAnsi="Calibri"/>
        <w:color w:val="595959"/>
        <w:sz w:val="14"/>
        <w:szCs w:val="14"/>
      </w:rPr>
      <w:t xml:space="preserve">TILT Terminal - Venue Expansion Roadmap - ADGM Pilot</w:t>
    </w:r>
    <w:r>
      <w:rPr>
        <w:rFonts w:ascii="Calibri" w:cs="Calibri" w:eastAsia="Calibri" w:hAnsi="Calibri"/>
        <w:color w:val="595959"/>
        <w:sz w:val="14"/>
        <w:szCs w:val="14"/>
      </w:rPr>
      <w:t xml:space="preserve">	Page </w:t>
    </w:r>
    <w:r>
      <w:rPr>
        <w:rFonts w:ascii="Calibri" w:cs="Calibri" w:eastAsia="Calibri" w:hAnsi="Calibri"/>
        <w:color w:val="595959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4"/>
        <w:szCs w:val="14"/>
      </w:rPr>
      <w:t xml:space="preserve"> of </w:t>
    </w:r>
    <w:r>
      <w:rPr>
        <w:rFonts w:ascii="Calibri" w:cs="Calibri" w:eastAsia="Calibri" w:hAnsi="Calibri"/>
        <w:color w:val="595959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22222" w:sz="6" w:space="4"/>
      </w:pBdr>
      <w:tabs>
        <w:tab w:val="right" w:pos="9026"/>
      </w:tabs>
    </w:pPr>
    <w:r>
      <w:rPr>
        <w:rFonts w:ascii="Calibri" w:cs="Calibri" w:eastAsia="Calibri" w:hAnsi="Calibri"/>
        <w:b/>
        <w:bCs/>
        <w:color w:val="0D1E3A"/>
        <w:sz w:val="18"/>
        <w:szCs w:val="18"/>
      </w:rPr>
      <w:t xml:space="preserve">STRATALINK® LABS</w:t>
    </w:r>
    <w:r>
      <w:rPr>
        <w:rFonts w:ascii="Calibri" w:cs="Calibri" w:eastAsia="Calibri" w:hAnsi="Calibri"/>
        <w:b/>
        <w:bCs/>
        <w:color w:val="B22222"/>
        <w:sz w:val="16"/>
        <w:szCs w:val="16"/>
      </w:rPr>
      <w:t xml:space="preserve">	CONFIDENTIAL - NOT FOR DISTRIBUTION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62626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0D1E3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1B4F8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2026-07-03T08:32:50.551Z</dcterms:created>
  <dcterms:modified xsi:type="dcterms:W3CDTF">2026-07-03T08:32:50.570Z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