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32"/>
          <w:szCs w:val="32"/>
        </w:rPr>
      </w:pPr>
      <w:r/>
      <w:bookmarkStart w:id="0" w:name="_GoBack"/>
      <w:r/>
      <w:bookmarkEnd w:id="0"/>
      <w:r>
        <w:rPr>
          <w:sz w:val="32"/>
          <w:szCs w:val="32"/>
        </w:rPr>
        <w:t xml:space="preserve">Южный федеральный университет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rFonts w:eastAsia="Times New Roman" w:cs="Arial"/>
          <w:sz w:val="32"/>
          <w:szCs w:val="32"/>
        </w:rPr>
      </w:pPr>
      <w:r>
        <w:rPr>
          <w:sz w:val="32"/>
          <w:szCs w:val="32"/>
          <w:lang w:eastAsia="ru-RU"/>
        </w:rPr>
        <w:t xml:space="preserve">Центр интеллектуальных прогнозных систем</w:t>
      </w:r>
      <w:r>
        <w:rPr>
          <w:rFonts w:eastAsia="Times New Roman"/>
          <w:sz w:val="32"/>
          <w:szCs w:val="32"/>
        </w:rPr>
        <w:t xml:space="preserve"> </w:t>
      </w:r>
      <w:r>
        <w:rPr>
          <w:rFonts w:eastAsia="Times New Roman" w:cs="Arial"/>
          <w:sz w:val="32"/>
          <w:szCs w:val="32"/>
        </w:rPr>
      </w:r>
      <w:r>
        <w:rPr>
          <w:rFonts w:eastAsia="Times New Roman" w:cs="Arial"/>
          <w:sz w:val="32"/>
          <w:szCs w:val="32"/>
        </w:rPr>
      </w:r>
    </w:p>
    <w:p>
      <w:pPr>
        <w:pBdr/>
        <w:spacing/>
        <w:ind/>
        <w:jc w:val="center"/>
        <w:rPr>
          <w:rFonts w:eastAsia="Arial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СП-12-</w:t>
      </w:r>
      <w:r>
        <w:rPr>
          <w:rFonts w:eastAsia="Times New Roman"/>
          <w:sz w:val="32"/>
          <w:szCs w:val="32"/>
        </w:rPr>
        <w:t xml:space="preserve">26-02 (КБК </w:t>
      </w:r>
      <w:r>
        <w:rPr>
          <w:bCs/>
          <w:sz w:val="32"/>
          <w:szCs w:val="32"/>
        </w:rPr>
        <w:t xml:space="preserve">СП02/S4_0708Приоритет_11</w:t>
      </w:r>
      <w:r>
        <w:rPr>
          <w:rFonts w:eastAsia="Times New Roman"/>
          <w:sz w:val="32"/>
          <w:szCs w:val="32"/>
        </w:rPr>
        <w:t xml:space="preserve">)</w:t>
      </w:r>
      <w:r>
        <w:rPr>
          <w:rFonts w:eastAsia="Arial"/>
          <w:sz w:val="32"/>
          <w:szCs w:val="32"/>
        </w:rPr>
      </w:r>
      <w:r>
        <w:rPr>
          <w:rFonts w:eastAsia="Arial"/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ru-RU"/>
        </w:rPr>
        <w:t xml:space="preserve">Модель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  <w:t xml:space="preserve">«</w:t>
      </w:r>
      <w:r>
        <w:rPr>
          <w:szCs w:val="28"/>
        </w:rPr>
        <w:t xml:space="preserve">Байесовская модель стресса крысы в окрестности землетрясения в </w:t>
      </w:r>
      <w:r>
        <w:rPr>
          <w:rFonts w:eastAsia="Times New Roman" w:cs="Times New Roman"/>
        </w:rPr>
        <w:t xml:space="preserve">сейсмически активном регионе</w:t>
      </w:r>
      <w:r>
        <w:rPr>
          <w:szCs w:val="28"/>
        </w:rPr>
        <w:t xml:space="preserve">»</w:t>
      </w:r>
      <w:r>
        <w:rPr>
          <w:szCs w:val="28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Авторы: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Пономарев М.Б.</w:t>
        <w:br/>
      </w:r>
      <w:r>
        <w:rPr>
          <w:sz w:val="32"/>
          <w:szCs w:val="32"/>
          <w:highlight w:val="none"/>
        </w:rPr>
        <w:t xml:space="preserve">Шепелев И.Е.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г. Ростов-на-Дону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2026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after="120" w:before="120" w:line="360" w:lineRule="auto"/>
      <w:ind/>
    </w:pPr>
    <w:rPr>
      <w:rFonts w:ascii="Times New Roman" w:hAnsi="Times New Roman"/>
      <w:sz w:val="2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5</cp:revision>
  <dcterms:created xsi:type="dcterms:W3CDTF">2026-05-19T14:57:00Z</dcterms:created>
  <dcterms:modified xsi:type="dcterms:W3CDTF">2026-06-19T09:54:15Z</dcterms:modified>
</cp:coreProperties>
</file>