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rPr/>
      </w:pPr>
      <w:hyperlink r:id="rId6">
        <w:r w:rsidDel="00000000" w:rsidR="00000000" w:rsidRPr="00000000">
          <w:rPr>
            <w:color w:val="1155cc"/>
            <w:u w:val="single"/>
            <w:rtl w:val="0"/>
          </w:rPr>
          <w:t xml:space="preserve">[Click here to view this content in its own window or tab]</w:t>
        </w:r>
      </w:hyperlink>
      <w:r w:rsidDel="00000000" w:rsidR="00000000" w:rsidRPr="00000000">
        <w:rPr>
          <w:rtl w:val="0"/>
        </w:rPr>
      </w:r>
    </w:p>
    <w:p w:rsidR="00000000" w:rsidDel="00000000" w:rsidP="00000000" w:rsidRDefault="00000000" w:rsidRPr="00000000" w14:paraId="00000002">
      <w:pPr>
        <w:pStyle w:val="Heading1"/>
        <w:keepNext w:val="0"/>
        <w:keepLines w:val="0"/>
        <w:pageBreakBefore w:val="0"/>
        <w:rPr/>
      </w:pPr>
      <w:bookmarkStart w:colFirst="0" w:colLast="0" w:name="_e9rswp9mu999" w:id="0"/>
      <w:bookmarkEnd w:id="0"/>
      <w:r w:rsidDel="00000000" w:rsidR="00000000" w:rsidRPr="00000000">
        <w:rPr>
          <w:rtl w:val="0"/>
        </w:rPr>
        <w:t xml:space="preserve">Final Comprehensive SQL Assignment</w:t>
      </w:r>
    </w:p>
    <w:p w:rsidR="00000000" w:rsidDel="00000000" w:rsidP="00000000" w:rsidRDefault="00000000" w:rsidRPr="00000000" w14:paraId="00000003">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For this assignment, use the “Fabric” database.  </w:t>
      </w:r>
    </w:p>
    <w:p w:rsidR="00000000" w:rsidDel="00000000" w:rsidP="00000000" w:rsidRDefault="00000000" w:rsidRPr="00000000" w14:paraId="00000004">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Consult the </w:t>
      </w:r>
      <w:hyperlink r:id="rId7">
        <w:r w:rsidDel="00000000" w:rsidR="00000000" w:rsidRPr="00000000">
          <w:rPr>
            <w:rFonts w:ascii="Arial" w:cs="Arial" w:eastAsia="Arial" w:hAnsi="Arial"/>
            <w:color w:val="1155cc"/>
            <w:u w:val="single"/>
            <w:rtl w:val="0"/>
          </w:rPr>
          <w:t xml:space="preserve">Fabric database primary key to foreign key mappings</w:t>
        </w:r>
      </w:hyperlink>
      <w:r w:rsidDel="00000000" w:rsidR="00000000" w:rsidRPr="00000000">
        <w:rPr>
          <w:rFonts w:ascii="Arial" w:cs="Arial" w:eastAsia="Arial" w:hAnsi="Arial"/>
          <w:rtl w:val="0"/>
        </w:rPr>
        <w:t xml:space="preserve"> to study the relationships among the tables in the Fabric database.  </w:t>
      </w:r>
    </w:p>
    <w:p w:rsidR="00000000" w:rsidDel="00000000" w:rsidP="00000000" w:rsidRDefault="00000000" w:rsidRPr="00000000" w14:paraId="00000005">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Consult the </w:t>
      </w:r>
      <w:hyperlink r:id="rId8">
        <w:r w:rsidDel="00000000" w:rsidR="00000000" w:rsidRPr="00000000">
          <w:rPr>
            <w:rFonts w:ascii="Arial" w:cs="Arial" w:eastAsia="Arial" w:hAnsi="Arial"/>
            <w:color w:val="1155cc"/>
            <w:u w:val="single"/>
            <w:rtl w:val="0"/>
          </w:rPr>
          <w:t xml:space="preserve">Fabric Data Dictionary</w:t>
        </w:r>
      </w:hyperlink>
      <w:r w:rsidDel="00000000" w:rsidR="00000000" w:rsidRPr="00000000">
        <w:rPr>
          <w:rFonts w:ascii="Arial" w:cs="Arial" w:eastAsia="Arial" w:hAnsi="Arial"/>
          <w:rtl w:val="0"/>
        </w:rPr>
        <w:t xml:space="preserve"> for detail on the definitions of each table’s attributes.</w:t>
      </w:r>
    </w:p>
    <w:p w:rsidR="00000000" w:rsidDel="00000000" w:rsidP="00000000" w:rsidRDefault="00000000" w:rsidRPr="00000000" w14:paraId="000000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Return the first and last names of all of the clients in the Clients table who have a credit rating less than or equal to 795 who live in the following states: ‘NY’,’IL’,’TN’,’PA’,’WI’,’VA’.  Order your output alphabetically by last name and then by first name.</w:t>
        <w:br w:type="textWrapping"/>
      </w:r>
    </w:p>
    <w:p w:rsidR="00000000" w:rsidDel="00000000" w:rsidP="00000000" w:rsidRDefault="00000000" w:rsidRPr="00000000" w14:paraId="00000009">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How many Clients are currently over 70 years of age?</w:t>
        <w:br w:type="textWrapping"/>
      </w:r>
    </w:p>
    <w:p w:rsidR="00000000" w:rsidDel="00000000" w:rsidP="00000000" w:rsidRDefault="00000000" w:rsidRPr="00000000" w14:paraId="0000000A">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How many orders have been placed by customers in Ohio?</w:t>
        <w:br w:type="textWrapping"/>
      </w:r>
    </w:p>
    <w:p w:rsidR="00000000" w:rsidDel="00000000" w:rsidP="00000000" w:rsidRDefault="00000000" w:rsidRPr="00000000" w14:paraId="0000000B">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What was the total cost (i.e., product’s price times quantity ordered) of line number 2 of order ID 587?  Round to 2 decimal places.</w:t>
        <w:br w:type="textWrapping"/>
      </w:r>
    </w:p>
    <w:p w:rsidR="00000000" w:rsidDel="00000000" w:rsidP="00000000" w:rsidRDefault="00000000" w:rsidRPr="00000000" w14:paraId="0000000C">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If prices on all products were reduced by 20%, how many products would still cost more than $9.00?</w:t>
        <w:br w:type="textWrapping"/>
      </w:r>
    </w:p>
    <w:p w:rsidR="00000000" w:rsidDel="00000000" w:rsidP="00000000" w:rsidRDefault="00000000" w:rsidRPr="00000000" w14:paraId="0000000D">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Return a list of the states and the average client credit rating per state for all states with an average credit rating greater than 675.  Order your output from highest to lowest average rating.  Round your credit ratings to the whole number. </w:t>
        <w:br w:type="textWrapping"/>
      </w:r>
    </w:p>
    <w:p w:rsidR="00000000" w:rsidDel="00000000" w:rsidP="00000000" w:rsidRDefault="00000000" w:rsidRPr="00000000" w14:paraId="0000000E">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Create a list of all of the Occupations Names and their corresponding average credit rating for only those occupations that have more than 6 Clients working in them. Order your output from the highest average credit rating to the lowest.  Round your average rating output to the whole number.</w:t>
        <w:br w:type="textWrapping"/>
      </w:r>
    </w:p>
    <w:p w:rsidR="00000000" w:rsidDel="00000000" w:rsidP="00000000" w:rsidRDefault="00000000" w:rsidRPr="00000000" w14:paraId="0000000F">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Increase the cost of all velvet fabrics by 25%.</w:t>
        <w:br w:type="textWrapping"/>
      </w:r>
    </w:p>
    <w:p w:rsidR="00000000" w:rsidDel="00000000" w:rsidP="00000000" w:rsidRDefault="00000000" w:rsidRPr="00000000" w14:paraId="00000010">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Delete all the OrderLines from Orders that have an order status of canceled.</w:t>
        <w:br w:type="textWrapping"/>
      </w:r>
    </w:p>
    <w:p w:rsidR="00000000" w:rsidDel="00000000" w:rsidP="00000000" w:rsidRDefault="00000000" w:rsidRPr="00000000" w14:paraId="00000011">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Cancel any orders from Edwin Ortiz that are currently Order Status “P”.  (Hint – be sure to consult the data dictionary to understand how to do this.)</w:t>
        <w:br w:type="textWrapping"/>
      </w:r>
    </w:p>
    <w:p w:rsidR="00000000" w:rsidDel="00000000" w:rsidP="00000000" w:rsidRDefault="00000000" w:rsidRPr="00000000" w14:paraId="00000012">
      <w:pPr>
        <w:pageBreakBefore w:val="0"/>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Bonus:  Cancel the latest order from the client 868.  (Again, consult the data dictionary for how to do this correctly.)</w:t>
      </w:r>
      <w:r w:rsidDel="00000000" w:rsidR="00000000" w:rsidRPr="00000000">
        <w:rPr>
          <w:rtl w:val="0"/>
        </w:rPr>
      </w:r>
    </w:p>
    <w:p w:rsidR="00000000" w:rsidDel="00000000" w:rsidP="00000000" w:rsidRDefault="00000000" w:rsidRPr="00000000" w14:paraId="00000013">
      <w:pPr>
        <w:pageBreakBefore w:val="0"/>
        <w:ind w:left="720" w:firstLine="0"/>
        <w:rPr>
          <w:rFonts w:ascii="Arial" w:cs="Arial" w:eastAsia="Arial" w:hAnsi="Arial"/>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Arial" w:cs="Arial" w:eastAsia="Arial" w:hAnsi="Arial"/>
      <w:b w:val="1"/>
      <w:sz w:val="36"/>
      <w:szCs w:val="36"/>
    </w:rPr>
  </w:style>
  <w:style w:type="paragraph" w:styleId="Heading2">
    <w:name w:val="heading 2"/>
    <w:basedOn w:val="Normal"/>
    <w:next w:val="Normal"/>
    <w:pPr>
      <w:keepNext w:val="1"/>
      <w:keepLines w:val="1"/>
      <w:pageBreakBefore w:val="0"/>
      <w:spacing w:before="200"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Cambria" w:cs="Cambria" w:eastAsia="Cambria" w:hAnsi="Cambria"/>
      <w:sz w:val="42"/>
      <w:szCs w:val="42"/>
    </w:rPr>
  </w:style>
  <w:style w:type="paragraph" w:styleId="Subtitle">
    <w:name w:val="Subtitle"/>
    <w:basedOn w:val="Normal"/>
    <w:next w:val="Normal"/>
    <w:pPr>
      <w:pageBreakBefore w:val="0"/>
      <w:spacing w:line="240" w:lineRule="auto"/>
      <w:ind w:right="100"/>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MxIJOTdDxNNrBq_DfvAl19AIDjM4u0uSQ-Asem0-geE" TargetMode="External"/><Relationship Id="rId7" Type="http://schemas.openxmlformats.org/officeDocument/2006/relationships/hyperlink" Target="https://drive.google.com/a/peirce.edu/file/d/0B7Y7z0UrG0Tbb1M1NWpDTW0wc1E/view?usp=sharing" TargetMode="External"/><Relationship Id="rId8" Type="http://schemas.openxmlformats.org/officeDocument/2006/relationships/hyperlink" Target="https://drive.google.com/open?id=19Ofe2aBsqSof1tLaAL2nNxMRcNAzMwH1Osm3kveny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