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82B3B" w14:textId="77777777" w:rsidR="00A14A01" w:rsidRPr="00A14A01" w:rsidRDefault="00A14A01" w:rsidP="00A14A01">
      <w:pPr>
        <w:rPr>
          <w:b/>
          <w:bCs/>
        </w:rPr>
      </w:pPr>
      <w:r w:rsidRPr="00A14A01">
        <w:rPr>
          <w:b/>
          <w:bCs/>
        </w:rPr>
        <w:t>Expert-Level Architectural Report: High-Performance Hybrid AI for Forex Trading in MetaTrader 5</w:t>
      </w:r>
    </w:p>
    <w:p w14:paraId="40BF5059" w14:textId="77777777" w:rsidR="00A14A01" w:rsidRPr="00A14A01" w:rsidRDefault="00A14A01" w:rsidP="00A14A01">
      <w:r w:rsidRPr="00A14A01">
        <w:t>This report outlines the technical requirements, architectural specifications, and best practices necessary to construct a high-performance, intelligent, and stable hybrid algorithmic trading system leveraging MQL5, C++, and Python for Forex trading within the MetaTrader 5 (MT5) environment. The design prioritizes ultra-low latency inference, deterministic resource management, and continuous operational rigor via Machine Learning Operations (MLOps).</w:t>
      </w:r>
    </w:p>
    <w:p w14:paraId="067A3EFA" w14:textId="77777777" w:rsidR="00A14A01" w:rsidRPr="00A14A01" w:rsidRDefault="00A14A01" w:rsidP="00A14A01">
      <w:pPr>
        <w:rPr>
          <w:b/>
          <w:bCs/>
        </w:rPr>
      </w:pPr>
      <w:r w:rsidRPr="00A14A01">
        <w:rPr>
          <w:b/>
          <w:bCs/>
        </w:rPr>
        <w:t>Section 1: The ONNX Bridge Architecture and Ultra-Low Latency Deployment</w:t>
      </w:r>
    </w:p>
    <w:p w14:paraId="1ACEABBA" w14:textId="77777777" w:rsidR="00A14A01" w:rsidRPr="00A14A01" w:rsidRDefault="00A14A01" w:rsidP="00A14A01">
      <w:r w:rsidRPr="00A14A01">
        <w:t>The deployment of sophisticated machine learning models, trained externally in Python, requires a specialized bridge architecture to achieve real-time inference speed within the MQL5 execution environment. This section details the rationale for using an external C++ Dynamic Link Library (DLL) and the critical steps for maximizing its performance and managing its lifecycle.</w:t>
      </w:r>
    </w:p>
    <w:p w14:paraId="059ECD2D" w14:textId="77777777" w:rsidR="00A14A01" w:rsidRPr="00A14A01" w:rsidRDefault="00A14A01" w:rsidP="00A14A01">
      <w:pPr>
        <w:rPr>
          <w:b/>
          <w:bCs/>
        </w:rPr>
      </w:pPr>
      <w:r w:rsidRPr="00A14A01">
        <w:rPr>
          <w:b/>
          <w:bCs/>
        </w:rPr>
        <w:t>1.1 Strategic Decision: Native MQL5 ONNX vs. External C++ ONNX Runtime</w:t>
      </w:r>
    </w:p>
    <w:p w14:paraId="3831D937" w14:textId="77777777" w:rsidR="00A14A01" w:rsidRPr="00A14A01" w:rsidRDefault="00A14A01" w:rsidP="00A14A01">
      <w:r w:rsidRPr="00A14A01">
        <w:t xml:space="preserve">While the MQL5 language provides native functions for working with the Open Neural Network Exchange (ONNX) format, such as OnnxCreate and OnnxRun , these functions offer only basic CPU-based inference capability. To meet the demands of a high-performance trading system, reliance on the external C++ DLL utilizing the full ONNX Runtime (ORT) is mandatory.   </w:t>
      </w:r>
    </w:p>
    <w:p w14:paraId="6B66F0B7" w14:textId="77777777" w:rsidR="00A14A01" w:rsidRPr="00A14A01" w:rsidRDefault="00A14A01" w:rsidP="00A14A01">
      <w:r w:rsidRPr="00A14A01">
        <w:t xml:space="preserve">ORT is a cross-platform, high-performance machine learning inference engine that allows for accelerated computation. The external C++ layer provides the essential interface for accessing the full ORT API, crucially allowing for Execution Provider (EP) Configuration. ORT is designed with an extensible EP framework to optimally execute models on specific hardware platforms. By compiling the C++ DLL with ORT, specific EPs like CUDA (for GPU acceleration) or DNNL (for optimized Intel CPU usage) can be explicitly registered and prioritized during session creation. This strategic choice of external deployment, despite the added architectural complexity, is wholly justified because it enables the use of parallel processing capabilities and hardware acceleration not exposed by MQL5’s native wrappers, thereby securing the necessary reduction in inference latency.   </w:t>
      </w:r>
    </w:p>
    <w:p w14:paraId="672D7F3C" w14:textId="77777777" w:rsidR="00A14A01" w:rsidRPr="00A14A01" w:rsidRDefault="00A14A01" w:rsidP="00A14A01">
      <w:pPr>
        <w:rPr>
          <w:b/>
          <w:bCs/>
        </w:rPr>
      </w:pPr>
      <w:r w:rsidRPr="00A14A01">
        <w:rPr>
          <w:b/>
          <w:bCs/>
        </w:rPr>
        <w:t>1.2 Architectural Specification of the MQL5-C++ Interface (The DLL Bridge)</w:t>
      </w:r>
    </w:p>
    <w:p w14:paraId="57770A38" w14:textId="77777777" w:rsidR="00A14A01" w:rsidRPr="00A14A01" w:rsidRDefault="00A14A01" w:rsidP="00A14A01">
      <w:r w:rsidRPr="00A14A01">
        <w:t>The performance of the system is highly dependent on the efficiency of data transfer between MQL5 and the C++ DLL, known as marshaling. For high-throughput operations, data representing the feature vector must be passed directly via memory addresses, typically by pointer, avoiding costly serialization or string conversion overhead.</w:t>
      </w:r>
    </w:p>
    <w:p w14:paraId="0CCFF5FE" w14:textId="77777777" w:rsidR="00A14A01" w:rsidRPr="00A14A01" w:rsidRDefault="00A14A01" w:rsidP="00A14A01">
      <w:r w:rsidRPr="00A14A01">
        <w:t>When MQL5 dynamic arrays (such as the feature vector) are passed to the C++ DLL, the corresponding C++ function must manage these large data structures meticulously. It is a critical stability requirement that these arrays are not allocated on the function stack, or "scratchpad," which has a limited size. Instead, large data objects must be handled using heap-allocated containers, such as std::vector or raw buffers managed by new, to prevent dangerous stack overflow errors if the feature vector exceeds standard stack limits. The use of explicit fixed-</w:t>
      </w:r>
      <w:r w:rsidRPr="00A14A01">
        <w:lastRenderedPageBreak/>
        <w:t xml:space="preserve">width integers, such as int64_t or uint64_t, is recommended for primitive types to prevent size mismatches across different operating system architectures.   </w:t>
      </w:r>
    </w:p>
    <w:p w14:paraId="211CB71D" w14:textId="77777777" w:rsidR="00A14A01" w:rsidRPr="00A14A01" w:rsidRDefault="00A14A01" w:rsidP="00A14A01">
      <w:r w:rsidRPr="00A14A01">
        <w:t xml:space="preserve">Inter-Process Communication (IPC) must be delineated based on urgency. The critical inference pathway (MQL5 C++ ORT C++ MQL5) must remain a synchronous DLL function call to achieve minimum latency and deterministic execution. For non-time-critical asynchronous tasks, such as transmitting updated model files or delivering detailed MLOps monitoring data back to the Python backend, a dedicated IPC protocol like ZeroMQ (ZMQ) is an excellent choice. ZMQ provides high-resolution, built-in stopwatch tools (zmq.Stopwatch) that are invaluable for measuring communication latency with microsecond () resolution, assisting in performance validation. However, developers must be acutely aware of ZMQ’s limitations: its TCP transport layer is susceptible to "heavily unpredictable deferred wireline transmits" caused by Windows operating system buffering. Consequently, ZMQ is deemed acceptable only for asynchronous, non-critical communications, while the synchronous DLL call remains the only viable method for optimizing inference latency where determinism is paramount.   </w:t>
      </w:r>
    </w:p>
    <w:p w14:paraId="65A9A2F5" w14:textId="77777777" w:rsidR="00A14A01" w:rsidRPr="00A14A01" w:rsidRDefault="00A14A01" w:rsidP="00A14A01">
      <w:r w:rsidRPr="00A14A01">
        <w:t>Table 1: MQL5-C++ Data Type Mapping for Safe Marshaling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2383"/>
        <w:gridCol w:w="5449"/>
      </w:tblGrid>
      <w:tr w:rsidR="00A14A01" w:rsidRPr="00A14A01" w14:paraId="274789C9" w14:textId="77777777">
        <w:trPr>
          <w:tblHeader/>
          <w:tblCellSpacing w:w="15" w:type="dxa"/>
        </w:trPr>
        <w:tc>
          <w:tcPr>
            <w:tcW w:w="0" w:type="auto"/>
            <w:vAlign w:val="center"/>
            <w:hideMark/>
          </w:tcPr>
          <w:p w14:paraId="37DD7F86" w14:textId="77777777" w:rsidR="00A14A01" w:rsidRPr="00A14A01" w:rsidRDefault="00A14A01" w:rsidP="00A14A01">
            <w:r w:rsidRPr="00A14A01">
              <w:rPr>
                <w:b/>
                <w:bCs/>
              </w:rPr>
              <w:t>MQL5 Data Type</w:t>
            </w:r>
          </w:p>
        </w:tc>
        <w:tc>
          <w:tcPr>
            <w:tcW w:w="0" w:type="auto"/>
            <w:vAlign w:val="center"/>
            <w:hideMark/>
          </w:tcPr>
          <w:p w14:paraId="47720E72" w14:textId="77777777" w:rsidR="00A14A01" w:rsidRPr="00A14A01" w:rsidRDefault="00A14A01" w:rsidP="00A14A01">
            <w:r w:rsidRPr="00A14A01">
              <w:rPr>
                <w:b/>
                <w:bCs/>
              </w:rPr>
              <w:t>C++ Equivalent</w:t>
            </w:r>
          </w:p>
        </w:tc>
        <w:tc>
          <w:tcPr>
            <w:tcW w:w="0" w:type="auto"/>
            <w:vAlign w:val="center"/>
            <w:hideMark/>
          </w:tcPr>
          <w:p w14:paraId="7DA1124A" w14:textId="77777777" w:rsidR="00A14A01" w:rsidRPr="00A14A01" w:rsidRDefault="00A14A01" w:rsidP="00A14A01">
            <w:r w:rsidRPr="00A14A01">
              <w:rPr>
                <w:b/>
                <w:bCs/>
              </w:rPr>
              <w:t>Marshaling Strategy and Risk Mitigation</w:t>
            </w:r>
          </w:p>
        </w:tc>
      </w:tr>
      <w:tr w:rsidR="00A14A01" w:rsidRPr="00A14A01" w14:paraId="33FEC7A5" w14:textId="77777777">
        <w:trPr>
          <w:tblCellSpacing w:w="15" w:type="dxa"/>
        </w:trPr>
        <w:tc>
          <w:tcPr>
            <w:tcW w:w="0" w:type="auto"/>
            <w:vAlign w:val="center"/>
            <w:hideMark/>
          </w:tcPr>
          <w:p w14:paraId="7E7DA2E2" w14:textId="77777777" w:rsidR="00A14A01" w:rsidRPr="00A14A01" w:rsidRDefault="00A14A01" w:rsidP="00A14A01">
            <w:r w:rsidRPr="00A14A01">
              <w:t>double (Dynamic Array)</w:t>
            </w:r>
          </w:p>
        </w:tc>
        <w:tc>
          <w:tcPr>
            <w:tcW w:w="0" w:type="auto"/>
            <w:vAlign w:val="center"/>
            <w:hideMark/>
          </w:tcPr>
          <w:p w14:paraId="34DEA127" w14:textId="77777777" w:rsidR="00A14A01" w:rsidRPr="00A14A01" w:rsidRDefault="00A14A01" w:rsidP="00A14A01">
            <w:r w:rsidRPr="00A14A01">
              <w:t>std::vector&lt;double&gt; or double*</w:t>
            </w:r>
          </w:p>
        </w:tc>
        <w:tc>
          <w:tcPr>
            <w:tcW w:w="0" w:type="auto"/>
            <w:vAlign w:val="center"/>
            <w:hideMark/>
          </w:tcPr>
          <w:p w14:paraId="5BD9221E" w14:textId="77777777" w:rsidR="00A14A01" w:rsidRPr="00A14A01" w:rsidRDefault="00A14A01" w:rsidP="00A14A01">
            <w:r w:rsidRPr="00A14A01">
              <w:t>Passed by pointer. Must utilize C++ heap allocation to mitigate stack overflow risks for large feature sets.</w:t>
            </w:r>
          </w:p>
        </w:tc>
      </w:tr>
      <w:tr w:rsidR="00A14A01" w:rsidRPr="00A14A01" w14:paraId="3498FE06" w14:textId="77777777">
        <w:trPr>
          <w:tblCellSpacing w:w="15" w:type="dxa"/>
        </w:trPr>
        <w:tc>
          <w:tcPr>
            <w:tcW w:w="0" w:type="auto"/>
            <w:vAlign w:val="center"/>
            <w:hideMark/>
          </w:tcPr>
          <w:p w14:paraId="503DCA40" w14:textId="77777777" w:rsidR="00A14A01" w:rsidRPr="00A14A01" w:rsidRDefault="00A14A01" w:rsidP="00A14A01">
            <w:r w:rsidRPr="00A14A01">
              <w:t>long / ulong</w:t>
            </w:r>
          </w:p>
        </w:tc>
        <w:tc>
          <w:tcPr>
            <w:tcW w:w="0" w:type="auto"/>
            <w:vAlign w:val="center"/>
            <w:hideMark/>
          </w:tcPr>
          <w:p w14:paraId="6D84D3C3" w14:textId="77777777" w:rsidR="00A14A01" w:rsidRPr="00A14A01" w:rsidRDefault="00A14A01" w:rsidP="00A14A01">
            <w:r w:rsidRPr="00A14A01">
              <w:t>int64_t / uint64_t</w:t>
            </w:r>
          </w:p>
        </w:tc>
        <w:tc>
          <w:tcPr>
            <w:tcW w:w="0" w:type="auto"/>
            <w:vAlign w:val="center"/>
            <w:hideMark/>
          </w:tcPr>
          <w:p w14:paraId="1BBCC9DE" w14:textId="77777777" w:rsidR="00A14A01" w:rsidRPr="00A14A01" w:rsidRDefault="00A14A01" w:rsidP="00A14A01">
            <w:r w:rsidRPr="00A14A01">
              <w:t>Use explicit fixed-width integers to ensure cross-platform size consistency.</w:t>
            </w:r>
          </w:p>
        </w:tc>
      </w:tr>
      <w:tr w:rsidR="00A14A01" w:rsidRPr="00A14A01" w14:paraId="229FCE20" w14:textId="77777777">
        <w:trPr>
          <w:tblCellSpacing w:w="15" w:type="dxa"/>
        </w:trPr>
        <w:tc>
          <w:tcPr>
            <w:tcW w:w="0" w:type="auto"/>
            <w:vAlign w:val="center"/>
            <w:hideMark/>
          </w:tcPr>
          <w:p w14:paraId="6C5604BE" w14:textId="77777777" w:rsidR="00A14A01" w:rsidRPr="00A14A01" w:rsidRDefault="00A14A01" w:rsidP="00A14A01">
            <w:r w:rsidRPr="00A14A01">
              <w:t>bool</w:t>
            </w:r>
          </w:p>
        </w:tc>
        <w:tc>
          <w:tcPr>
            <w:tcW w:w="0" w:type="auto"/>
            <w:vAlign w:val="center"/>
            <w:hideMark/>
          </w:tcPr>
          <w:p w14:paraId="3B00E1B0" w14:textId="77777777" w:rsidR="00A14A01" w:rsidRPr="00A14A01" w:rsidRDefault="00A14A01" w:rsidP="00A14A01">
            <w:r w:rsidRPr="00A14A01">
              <w:t>bool or int (0/1)</w:t>
            </w:r>
          </w:p>
        </w:tc>
        <w:tc>
          <w:tcPr>
            <w:tcW w:w="0" w:type="auto"/>
            <w:vAlign w:val="center"/>
            <w:hideMark/>
          </w:tcPr>
          <w:p w14:paraId="2BDEEFBC" w14:textId="77777777" w:rsidR="00A14A01" w:rsidRPr="00A14A01" w:rsidRDefault="00A14A01" w:rsidP="00A14A01">
            <w:r w:rsidRPr="00A14A01">
              <w:t>Ensure consistent boolean representation across the interface.</w:t>
            </w:r>
          </w:p>
        </w:tc>
      </w:tr>
      <w:tr w:rsidR="00A14A01" w:rsidRPr="00A14A01" w14:paraId="64B5FE07" w14:textId="77777777">
        <w:trPr>
          <w:tblCellSpacing w:w="15" w:type="dxa"/>
        </w:trPr>
        <w:tc>
          <w:tcPr>
            <w:tcW w:w="0" w:type="auto"/>
            <w:vAlign w:val="center"/>
            <w:hideMark/>
          </w:tcPr>
          <w:p w14:paraId="67B35865" w14:textId="77777777" w:rsidR="00A14A01" w:rsidRPr="00A14A01" w:rsidRDefault="00A14A01" w:rsidP="00A14A01">
            <w:r w:rsidRPr="00A14A01">
              <w:t>simple structure</w:t>
            </w:r>
          </w:p>
        </w:tc>
        <w:tc>
          <w:tcPr>
            <w:tcW w:w="0" w:type="auto"/>
            <w:vAlign w:val="center"/>
            <w:hideMark/>
          </w:tcPr>
          <w:p w14:paraId="6653126D" w14:textId="77777777" w:rsidR="00A14A01" w:rsidRPr="00A14A01" w:rsidRDefault="00A14A01" w:rsidP="00A14A01">
            <w:r w:rsidRPr="00A14A01">
              <w:t>Corresponding C++ struct</w:t>
            </w:r>
          </w:p>
        </w:tc>
        <w:tc>
          <w:tcPr>
            <w:tcW w:w="0" w:type="auto"/>
            <w:vAlign w:val="center"/>
            <w:hideMark/>
          </w:tcPr>
          <w:p w14:paraId="1BF6C37B" w14:textId="77777777" w:rsidR="00A14A01" w:rsidRPr="00A14A01" w:rsidRDefault="00A14A01" w:rsidP="00A14A01">
            <w:r w:rsidRPr="00A14A01">
              <w:t>Must consist only of simple types (excluding dynamic arrays and strings) to comply with MQL5 and ensure safe memory alignment.</w:t>
            </w:r>
          </w:p>
        </w:tc>
      </w:tr>
    </w:tbl>
    <w:p w14:paraId="34DF4329" w14:textId="77777777" w:rsidR="00A14A01" w:rsidRPr="00A14A01" w:rsidRDefault="00A14A01" w:rsidP="00A14A01">
      <w:r w:rsidRPr="00A14A01">
        <w:t xml:space="preserve">  </w:t>
      </w:r>
    </w:p>
    <w:p w14:paraId="742055F5" w14:textId="77777777" w:rsidR="00A14A01" w:rsidRPr="00A14A01" w:rsidRDefault="00A14A01" w:rsidP="00A14A01">
      <w:pPr>
        <w:rPr>
          <w:b/>
          <w:bCs/>
        </w:rPr>
      </w:pPr>
      <w:r w:rsidRPr="00A14A01">
        <w:rPr>
          <w:b/>
          <w:bCs/>
        </w:rPr>
        <w:t>1.3 ONNX Runtime Session Management for Peak Performance</w:t>
      </w:r>
    </w:p>
    <w:p w14:paraId="178E7E95" w14:textId="77777777" w:rsidR="00A14A01" w:rsidRPr="00A14A01" w:rsidRDefault="00A14A01" w:rsidP="00A14A01">
      <w:r w:rsidRPr="00A14A01">
        <w:t xml:space="preserve">The operational lifecycle of the ORT involves two primary stages: session creation and model execution (run). To minimize latency, the C++ code must create and load the inference session once during the MQL5 Expert Advisor's OnInit() sequence.   </w:t>
      </w:r>
    </w:p>
    <w:p w14:paraId="509AE73B" w14:textId="77777777" w:rsidR="00A14A01" w:rsidRPr="00A14A01" w:rsidRDefault="00A14A01" w:rsidP="00A14A01">
      <w:r w:rsidRPr="00A14A01">
        <w:t xml:space="preserve">A significant stability risk in the C++ layer is the failure to properly release the ONNX session object. When an inference session is destroyed non-deterministically, the heap memory allocated for the model graph and its weights is retained in memory. This continuous memory accumulation, potentially hundreds of megabytes per load, can rapidly lead to resource </w:t>
      </w:r>
      <w:r w:rsidRPr="00A14A01">
        <w:lastRenderedPageBreak/>
        <w:t xml:space="preserve">exhaustion of the operating system or trading terminal. Even garbage-collected environments like Python bindings, which rely on the underlying native C++ destructors, have demonstrated this memory accumulation issue, highlighting the severity of the native C++ problem. Since C++ DLLs in MT5 are already known to potentially persist in memory between runs (a stability challenge detailed below) , combining this persistence with non-deterministic ORT destruction creates a catastrophic, guaranteed memory leak.   </w:t>
      </w:r>
    </w:p>
    <w:p w14:paraId="61A598C0" w14:textId="77777777" w:rsidR="00A14A01" w:rsidRPr="00A14A01" w:rsidRDefault="00A14A01" w:rsidP="00A14A01">
      <w:r w:rsidRPr="00A14A01">
        <w:t xml:space="preserve">Therefore, the prescriptive solution is to enforce rigorous, deterministic destruction. The C++ DLL must implement Resource Acquisition Is Initialization (RAII) principles and expose a dedicated cleanup function linked directly to MQL5’s Deinit() function. This function must explicitly call the ORT release mechanism (such as OrtRelease in the C API or the C++ wrapper's destructor) to guarantee the release of all allocated heap memory. Empirical evidence suggests that resolving memory accumulation issues often requires initializing and releasing the session explicitly for every invocation, confirming that deterministic destruction is necessary even if it introduces a minor overhead in certain scenarios.   </w:t>
      </w:r>
    </w:p>
    <w:p w14:paraId="28E1E12E" w14:textId="77777777" w:rsidR="00A14A01" w:rsidRPr="00A14A01" w:rsidRDefault="00A14A01" w:rsidP="00A14A01">
      <w:r w:rsidRPr="00A14A01">
        <w:t xml:space="preserve">Furthermore, efficiency can be enhanced by optimizing ORT's internal resource usage. By default, each session creates its own thread pools, which leads to inefficiency when multiple sessions (e.g., handling different models or instruments) are run in the same process. The architecture should leverage ORT's global/shared thread pools feature. This involves creating the ORT environment using CreateEnvWithGlobalThreadPools() and then explicitly disabling per-session threads (DisablePerSessionThreads()) during the creation of individual ONNX sessions. This configuration minimizes resource contention and improves overall system efficiency and resource utilization.   </w:t>
      </w:r>
    </w:p>
    <w:p w14:paraId="7C887CF8" w14:textId="77777777" w:rsidR="00A14A01" w:rsidRPr="00A14A01" w:rsidRDefault="00A14A01" w:rsidP="00A14A01">
      <w:pPr>
        <w:rPr>
          <w:b/>
          <w:bCs/>
        </w:rPr>
      </w:pPr>
      <w:r w:rsidRPr="00A14A01">
        <w:rPr>
          <w:b/>
          <w:bCs/>
        </w:rPr>
        <w:t>Section 2: MQL5/C++ Stability, Resource Control, and Strategy Tester Resilience</w:t>
      </w:r>
    </w:p>
    <w:p w14:paraId="1B2F3F71" w14:textId="77777777" w:rsidR="00A14A01" w:rsidRPr="00A14A01" w:rsidRDefault="00A14A01" w:rsidP="00A14A01">
      <w:r w:rsidRPr="00A14A01">
        <w:t>Stable operation, particularly during the rigorous optimization phases within the Strategy Tester, requires strict discipline in C++ memory allocation and careful adherence to the unique constraints imposed by the MT5 environment, especially the MQL5 Cloud Network.</w:t>
      </w:r>
    </w:p>
    <w:p w14:paraId="7EA18393" w14:textId="77777777" w:rsidR="00A14A01" w:rsidRPr="00A14A01" w:rsidRDefault="00A14A01" w:rsidP="00A14A01">
      <w:pPr>
        <w:rPr>
          <w:b/>
          <w:bCs/>
        </w:rPr>
      </w:pPr>
      <w:r w:rsidRPr="00A14A01">
        <w:rPr>
          <w:b/>
          <w:bCs/>
        </w:rPr>
        <w:t>2.1 Critical Memory Management in the C++ DLL</w:t>
      </w:r>
    </w:p>
    <w:p w14:paraId="1541A115" w14:textId="77777777" w:rsidR="00A14A01" w:rsidRPr="00A14A01" w:rsidRDefault="00A14A01" w:rsidP="00A14A01">
      <w:r w:rsidRPr="00A14A01">
        <w:t xml:space="preserve">The most fundamental stability rule for the C++ bridge is the avoidance of stack allocation for large data structures. Attempting to define arrays of significant size (e.g., 100,000 elements) directly within a function's scope risks exceeding the small, fixed limit of the function stack, resulting in catastrophic stack overflow errors. Instead, all large input features or intermediate processing buffers must be managed on the heap using standard C++ practices, primarily std::vector.   </w:t>
      </w:r>
    </w:p>
    <w:p w14:paraId="11CD4DB7" w14:textId="77777777" w:rsidR="00A14A01" w:rsidRPr="00A14A01" w:rsidRDefault="00A14A01" w:rsidP="00A14A01">
      <w:r w:rsidRPr="00A14A01">
        <w:t>While heap allocation ensures stability, dynamic memory operations (allocation and deallocation) during every inference cycle introduce performance jitter, which is detrimental to high-frequency trading. The best practice is to pre-allocate buffers during the C++ DLL initialization phase (OnInit). For tensors of known maximum dimensions, using std::vector::reserve() ensures memory is contiguous and ready for immediate reuse during subsequent high-frequency calls, eliminating runtime allocation overhead.</w:t>
      </w:r>
    </w:p>
    <w:p w14:paraId="0C2B29F8" w14:textId="77777777" w:rsidR="00A14A01" w:rsidRPr="00A14A01" w:rsidRDefault="00A14A01" w:rsidP="00A14A01">
      <w:pPr>
        <w:rPr>
          <w:b/>
          <w:bCs/>
        </w:rPr>
      </w:pPr>
      <w:r w:rsidRPr="00A14A01">
        <w:rPr>
          <w:b/>
          <w:bCs/>
        </w:rPr>
        <w:lastRenderedPageBreak/>
        <w:t>2.2 Strategy Tester and Optimization Stability Protocols</w:t>
      </w:r>
    </w:p>
    <w:p w14:paraId="6EF5C351" w14:textId="77777777" w:rsidR="00A14A01" w:rsidRPr="00A14A01" w:rsidRDefault="00A14A01" w:rsidP="00A14A01">
      <w:r w:rsidRPr="00A14A01">
        <w:t xml:space="preserve">A persistent challenge in integrating external DLLs with MT5 is the Strategy Tester's instability regarding library unloading. The tester often fails to properly decrement the reference count of the loaded DLL during Deinit(), causing the DLL file to remain loaded in memory.   </w:t>
      </w:r>
    </w:p>
    <w:p w14:paraId="6552EB6A" w14:textId="77777777" w:rsidR="00A14A01" w:rsidRPr="00A14A01" w:rsidRDefault="00A14A01" w:rsidP="00A14A01">
      <w:r w:rsidRPr="00A14A01">
        <w:t xml:space="preserve">The immediate consequence of this persistence is global state pollution. If the DLL is retained, any global variables within the C++ code will retain values from the previous optimization pass. This corruption of state leads to crashes when the tester attempts to start a new, logically independent optimization pass, effectively disabling the use of the optimization feature entirely.   </w:t>
      </w:r>
    </w:p>
    <w:p w14:paraId="391E3E6A" w14:textId="77777777" w:rsidR="00A14A01" w:rsidRPr="00A14A01" w:rsidRDefault="00A14A01" w:rsidP="00A14A01">
      <w:r w:rsidRPr="00A14A01">
        <w:t xml:space="preserve">To preempt this known MT5 defect, the C++ DLL must be mandated to be functionally stateless. Since the platform cannot be relied upon for reliable unloading, the system must assume the DLL will persist. All critical state, including the ORT session handle and any associated buffers, must either be managed by the MQL5 EA instance and passed into the DLL functions, or the C++ side must expose an explicit state reset routine that clears all retained global data as part of the MQL5 OnInit() sequence. A DLL that crashes when retained in memory after a strategy test is concluded is not robust for production use, as the instability experienced in the tester is directly analogous to the challenges encountered when attempting to run multiple EA instances on different charts in a live environment. Enforcing rigorous statelessness is therefore a necessary condition for both optimization capability and live multi-symbol stability.   </w:t>
      </w:r>
    </w:p>
    <w:p w14:paraId="584D3A7A" w14:textId="77777777" w:rsidR="00A14A01" w:rsidRPr="00A14A01" w:rsidRDefault="00A14A01" w:rsidP="00A14A01">
      <w:pPr>
        <w:rPr>
          <w:b/>
          <w:bCs/>
        </w:rPr>
      </w:pPr>
      <w:r w:rsidRPr="00A14A01">
        <w:rPr>
          <w:b/>
          <w:bCs/>
        </w:rPr>
        <w:t>2.3 Operationalizing within MT5 Cloud Constraints</w:t>
      </w:r>
    </w:p>
    <w:p w14:paraId="25C94F96" w14:textId="77777777" w:rsidR="00A14A01" w:rsidRPr="00A14A01" w:rsidRDefault="00A14A01" w:rsidP="00A14A01">
      <w:r w:rsidRPr="00A14A01">
        <w:t xml:space="preserve">The operational environment changes dramatically when considering the MQL5 Cloud Network. The cloud implements a virtual sandbox that strictly prohibits any external requests, including all DLL calls. This creates a fundamental architectural constraint: the high-performance C++ ONNX architecture relying on external DLLs </w:t>
      </w:r>
      <w:r w:rsidRPr="00A14A01">
        <w:rPr>
          <w:b/>
          <w:bCs/>
        </w:rPr>
        <w:t>cannot</w:t>
      </w:r>
      <w:r w:rsidRPr="00A14A01">
        <w:t xml:space="preserve"> utilize the MQL5 Cloud Network for distributed optimization. Optimization efforts involving the C++ bridge must be limited to local agents or a private, self-managed grid.   </w:t>
      </w:r>
    </w:p>
    <w:p w14:paraId="36FEEB3C" w14:textId="77777777" w:rsidR="00A14A01" w:rsidRPr="00A14A01" w:rsidRDefault="00A14A01" w:rsidP="00A14A01">
      <w:r w:rsidRPr="00A14A01">
        <w:t xml:space="preserve">Furthermore, cloud optimization agents impose strict, non-negotiable resource limits: the Expert Advisor must not exceed </w:t>
      </w:r>
      <w:r w:rsidRPr="00A14A01">
        <w:rPr>
          <w:b/>
          <w:bCs/>
        </w:rPr>
        <w:t>4GB of RAM usage</w:t>
      </w:r>
      <w:r w:rsidRPr="00A14A01">
        <w:t xml:space="preserve"> and must not write </w:t>
      </w:r>
      <w:r w:rsidRPr="00A14A01">
        <w:rPr>
          <w:b/>
          <w:bCs/>
        </w:rPr>
        <w:t>more than 4GB of information to disk</w:t>
      </w:r>
      <w:r w:rsidRPr="00A14A01">
        <w:t xml:space="preserve">. Exceeding either limit results in the agent failing to complete the calculation correctly, meaning the results are lost, though charges for computation time are still applied. This necessitates aggressive model compression and optimized data handling to stay well below the 4GB RAM threshold.   </w:t>
      </w:r>
    </w:p>
    <w:p w14:paraId="6C932A0C" w14:textId="77777777" w:rsidR="00A14A01" w:rsidRPr="00A14A01" w:rsidRDefault="00A14A01" w:rsidP="00A14A01">
      <w:r w:rsidRPr="00A14A01">
        <w:t xml:space="preserve">For regulatory and stability compliance within the Cloud environment, MQL5 code must implement conditional checks to disable file operations during optimization. This is achieved by checking the terminal status using functions such as MQLInfoInteger(MQL_OPTIMIZATION) or MQLInfoInteger(MQL_FORWARD).   </w:t>
      </w:r>
    </w:p>
    <w:p w14:paraId="64C0F29D" w14:textId="77777777" w:rsidR="00A14A01" w:rsidRPr="00A14A01" w:rsidRDefault="00A14A01" w:rsidP="00A14A01">
      <w:r w:rsidRPr="00A14A01">
        <w:t xml:space="preserve">If custom results (MLOps diagnostics or specific performance indicators) are required from optimization passes, they must be transmitted using the FrameAdd() function. However, the data sent via frames is severely constrained; it must be composed only of simple types or simple </w:t>
      </w:r>
      <w:r w:rsidRPr="00A14A01">
        <w:lastRenderedPageBreak/>
        <w:t xml:space="preserve">structures, explicitly prohibiting strings, class objects, or dynamic arrays. This forces metrics to be numerically encoded before transmission.   </w:t>
      </w:r>
    </w:p>
    <w:p w14:paraId="59284C5F" w14:textId="77777777" w:rsidR="00A14A01" w:rsidRPr="00A14A01" w:rsidRDefault="00A14A01" w:rsidP="00A14A01">
      <w:r w:rsidRPr="00A14A01">
        <w:t>The combined prohibition on DLLs and the resource limits necessitate a dual-mode architectural strategy. A lightweight, resource-optimized version of the model or simplified hard-coded logic must be prepared for use during resource-intensive, distributed Cloud optimization, while the full C++/ONNX high-performance system is reserved for local backtesting and live deployment.</w:t>
      </w:r>
    </w:p>
    <w:p w14:paraId="7A06C275" w14:textId="77777777" w:rsidR="00A14A01" w:rsidRPr="00A14A01" w:rsidRDefault="00A14A01" w:rsidP="00A14A01">
      <w:pPr>
        <w:rPr>
          <w:b/>
          <w:bCs/>
        </w:rPr>
      </w:pPr>
      <w:r w:rsidRPr="00A14A01">
        <w:rPr>
          <w:b/>
          <w:bCs/>
        </w:rPr>
        <w:t>Section 3: Advanced Data and Feature Engineering for Order Blocks</w:t>
      </w:r>
    </w:p>
    <w:p w14:paraId="705EFC8F" w14:textId="77777777" w:rsidR="00A14A01" w:rsidRPr="00A14A01" w:rsidRDefault="00A14A01" w:rsidP="00A14A01">
      <w:r w:rsidRPr="00A14A01">
        <w:t>The intelligence of the system is derived from translating high-level trading concepts, such as Order Blocks (OBs), into machine learning-consumable feature vectors. This requires rigorous, precise, and consistent feature engineering.</w:t>
      </w:r>
    </w:p>
    <w:p w14:paraId="070BF61C" w14:textId="77777777" w:rsidR="00A14A01" w:rsidRPr="00A14A01" w:rsidRDefault="00A14A01" w:rsidP="00A14A01">
      <w:pPr>
        <w:rPr>
          <w:b/>
          <w:bCs/>
        </w:rPr>
      </w:pPr>
      <w:r w:rsidRPr="00A14A01">
        <w:rPr>
          <w:b/>
          <w:bCs/>
        </w:rPr>
        <w:t>3.1 Defining and Quantifying Order Blocks (OBs)</w:t>
      </w:r>
    </w:p>
    <w:p w14:paraId="70ED42E5" w14:textId="77777777" w:rsidR="00A14A01" w:rsidRPr="00A14A01" w:rsidRDefault="00A14A01" w:rsidP="00A14A01">
      <w:r w:rsidRPr="00A14A01">
        <w:t>The concept of an Order Block, representing an area of institutional activity, must be translated into an unambiguous algorithmic definition. This requires quantifiable identification criteria, including the measurement of subsequent price displacement, the size and nature of the resulting imbalance (often referred to as a Fair Value Gap, or FVG), and confirmation via subsequent market structure breaks.</w:t>
      </w:r>
    </w:p>
    <w:p w14:paraId="592C4A45" w14:textId="77777777" w:rsidR="00A14A01" w:rsidRPr="00A14A01" w:rsidRDefault="00A14A01" w:rsidP="00A14A01">
      <w:r w:rsidRPr="00A14A01">
        <w:t>Accurate identification and measurement necessitate access to high-resolution data (M1 or tick level). The MQL5 layer must efficiently extract and organize the required historical context and raw price data before marshaling it to the C++ processing layer. Feature enrichment must move beyond standard OHLC data to include synthesized metrics such as the time elapsed since OB formation, the volume associated with the defining OB candle, proximity to key liquidity zones, and normalized size measurements scaled relative to current volatility.</w:t>
      </w:r>
    </w:p>
    <w:p w14:paraId="132A154E" w14:textId="77777777" w:rsidR="00A14A01" w:rsidRPr="00A14A01" w:rsidRDefault="00A14A01" w:rsidP="00A14A01">
      <w:pPr>
        <w:rPr>
          <w:b/>
          <w:bCs/>
        </w:rPr>
      </w:pPr>
      <w:r w:rsidRPr="00A14A01">
        <w:rPr>
          <w:b/>
          <w:bCs/>
        </w:rPr>
        <w:t>3.2 Feature Vectorization and Normalization</w:t>
      </w:r>
    </w:p>
    <w:p w14:paraId="50801BD0" w14:textId="77777777" w:rsidR="00A14A01" w:rsidRPr="00A14A01" w:rsidRDefault="00A14A01" w:rsidP="00A14A01">
      <w:r w:rsidRPr="00A14A01">
        <w:t>The collective features, potentially structured as a large vector describing multiple significant OBs (e.g., 50 features), must undergo stringent normalization. Techniques like Z-score scaling or robust scaling are required to ensure the input data is stationary and consistent for the model. Crucially, the normalization parameters (mean and standard deviation) must be derived exclusively from the model’s training dataset and applied consistently during real-time inference to prevent data leakage and skew.</w:t>
      </w:r>
    </w:p>
    <w:p w14:paraId="5DB7E988" w14:textId="77777777" w:rsidR="00A14A01" w:rsidRPr="00A14A01" w:rsidRDefault="00A14A01" w:rsidP="00A14A01">
      <w:r w:rsidRPr="00A14A01">
        <w:t xml:space="preserve">The C++ inference layer must rigorously validate the resulting feature array before transmission to the ONNX Runtime. The array must precisely adhere to the expected shape, dimension count, and data type of the deployed ONNX model. While MQL5 offers functions like OnnxSetInputShape to prepare inputs , maintaining runtime shape consistency within the C++ bridge is paramount for model stability.   </w:t>
      </w:r>
    </w:p>
    <w:p w14:paraId="7386E09E" w14:textId="77777777" w:rsidR="00A14A01" w:rsidRPr="00A14A01" w:rsidRDefault="00A14A01" w:rsidP="00A14A01">
      <w:pPr>
        <w:rPr>
          <w:b/>
          <w:bCs/>
        </w:rPr>
      </w:pPr>
      <w:r w:rsidRPr="00A14A01">
        <w:rPr>
          <w:b/>
          <w:bCs/>
        </w:rPr>
        <w:t>3.3 The Python-C++ Feature Consistency Protocol</w:t>
      </w:r>
    </w:p>
    <w:p w14:paraId="186401EA" w14:textId="77777777" w:rsidR="00A14A01" w:rsidRPr="00A14A01" w:rsidRDefault="00A14A01" w:rsidP="00A14A01">
      <w:r w:rsidRPr="00A14A01">
        <w:t xml:space="preserve">A significant operational risk in hybrid systems is Training-Serving Skew, where subtle differences in feature calculation between the Python training pipeline (often using Pandas and </w:t>
      </w:r>
      <w:r w:rsidRPr="00A14A01">
        <w:lastRenderedPageBreak/>
        <w:t>NumPy) and the C++ inference code lead to fatal model degradation. Even minor discrepancies in complex algorithmic logic, such as the exact quantification of an Order Block, can render the deployed model useless.</w:t>
      </w:r>
    </w:p>
    <w:p w14:paraId="4FAA32DE" w14:textId="77777777" w:rsidR="00A14A01" w:rsidRPr="00A14A01" w:rsidRDefault="00A14A01" w:rsidP="00A14A01">
      <w:r w:rsidRPr="00A14A01">
        <w:t>The architectural solution to enforce parity is to consolidate the most complex, proprietary feature calculation logic (the core OB algorithm) into a single, standardized C++ library. This library then serves as the single source of truth:</w:t>
      </w:r>
    </w:p>
    <w:p w14:paraId="4F6E45B7" w14:textId="77777777" w:rsidR="00A14A01" w:rsidRPr="00A14A01" w:rsidRDefault="00A14A01" w:rsidP="00A14A01">
      <w:pPr>
        <w:numPr>
          <w:ilvl w:val="0"/>
          <w:numId w:val="1"/>
        </w:numPr>
      </w:pPr>
      <w:r w:rsidRPr="00A14A01">
        <w:t>The Python training pipeline accesses this C++ logic via lightweight bindings (e.g., Pybind11) to generate the training data.</w:t>
      </w:r>
    </w:p>
    <w:p w14:paraId="547559DE" w14:textId="77777777" w:rsidR="00A14A01" w:rsidRPr="00A14A01" w:rsidRDefault="00A14A01" w:rsidP="00A14A01">
      <w:pPr>
        <w:numPr>
          <w:ilvl w:val="0"/>
          <w:numId w:val="1"/>
        </w:numPr>
      </w:pPr>
      <w:r w:rsidRPr="00A14A01">
        <w:t>The MQL5 DLL links directly to the same compiled C++ feature library during inference. This protocol guarantees algorithmic parity, ensuring that the features the model encounters in live trading are statistically identical to those it was trained on.</w:t>
      </w:r>
    </w:p>
    <w:p w14:paraId="35057211" w14:textId="77777777" w:rsidR="00A14A01" w:rsidRPr="00A14A01" w:rsidRDefault="00A14A01" w:rsidP="00A14A01">
      <w:pPr>
        <w:rPr>
          <w:b/>
          <w:bCs/>
        </w:rPr>
      </w:pPr>
      <w:r w:rsidRPr="00A14A01">
        <w:rPr>
          <w:b/>
          <w:bCs/>
        </w:rPr>
        <w:t>Section 4: Adaptive Learning and Drift Management for Model Longevity (MLOps)</w:t>
      </w:r>
    </w:p>
    <w:p w14:paraId="2CF5B68A" w14:textId="77777777" w:rsidR="00A14A01" w:rsidRPr="00A14A01" w:rsidRDefault="00A14A01" w:rsidP="00A14A01">
      <w:r w:rsidRPr="00A14A01">
        <w:t xml:space="preserve">The high-performance architecture must be supported by a robust Machine Learning Operations (MLOps) framework to ensure the system remains effective in the dynamic and non-stationary environment of financial time series.   </w:t>
      </w:r>
    </w:p>
    <w:p w14:paraId="6968A718" w14:textId="77777777" w:rsidR="00A14A01" w:rsidRPr="00A14A01" w:rsidRDefault="00A14A01" w:rsidP="00A14A01">
      <w:pPr>
        <w:rPr>
          <w:b/>
          <w:bCs/>
        </w:rPr>
      </w:pPr>
      <w:r w:rsidRPr="00A14A01">
        <w:rPr>
          <w:b/>
          <w:bCs/>
        </w:rPr>
        <w:t>4.1 MLOps Framework Integration</w:t>
      </w:r>
    </w:p>
    <w:p w14:paraId="6EDF3130" w14:textId="77777777" w:rsidR="00A14A01" w:rsidRPr="00A14A01" w:rsidRDefault="00A14A01" w:rsidP="00A14A01">
      <w:r w:rsidRPr="00A14A01">
        <w:t xml:space="preserve">MLOps represents the extension of DevOps principles to the machine learning lifecycle, focusing on optimizing, deploying, maintaining, and monitoring models in production. Financial markets are inherently non-stationary, meaning the statistical properties of the data change rapidly and arbitrarily over time (drift). Without continuous management, a model’s efficiency will rapidly decrease, eventually leading to wrong predictions and making the model obsolete.   </w:t>
      </w:r>
    </w:p>
    <w:p w14:paraId="036EE6BE" w14:textId="77777777" w:rsidR="00A14A01" w:rsidRPr="00A14A01" w:rsidRDefault="00A14A01" w:rsidP="00A14A01">
      <w:r w:rsidRPr="00A14A01">
        <w:t xml:space="preserve">The MLOps framework must integrate Continuous Integration/Continuous Deployment (CI/CD) to automate the deployment of newly trained .onnx models from the Python server to the MT5 file system. It also requires stringent monitoring, validation, and governance components to audit model versions, track performance, and manage drift events effectively. Implementing MLOps provides efficiency, scalability, and the high operational rigor required to manage thousands of model iterations over time.   </w:t>
      </w:r>
    </w:p>
    <w:p w14:paraId="5096B481" w14:textId="77777777" w:rsidR="00A14A01" w:rsidRPr="00A14A01" w:rsidRDefault="00A14A01" w:rsidP="00A14A01">
      <w:pPr>
        <w:rPr>
          <w:b/>
          <w:bCs/>
        </w:rPr>
      </w:pPr>
      <w:r w:rsidRPr="00A14A01">
        <w:rPr>
          <w:b/>
          <w:bCs/>
        </w:rPr>
        <w:t>4.2 Detection of Data and Concept Drift</w:t>
      </w:r>
    </w:p>
    <w:p w14:paraId="40979C85" w14:textId="77777777" w:rsidR="00A14A01" w:rsidRPr="00A14A01" w:rsidRDefault="00A14A01" w:rsidP="00A14A01">
      <w:r w:rsidRPr="00A14A01">
        <w:t>The MLOps strategy must employ a two-tiered detection mechanism:</w:t>
      </w:r>
    </w:p>
    <w:p w14:paraId="135C6420" w14:textId="77777777" w:rsidR="00A14A01" w:rsidRPr="00A14A01" w:rsidRDefault="00A14A01" w:rsidP="00A14A01">
      <w:pPr>
        <w:numPr>
          <w:ilvl w:val="0"/>
          <w:numId w:val="2"/>
        </w:numPr>
      </w:pPr>
      <w:r w:rsidRPr="00A14A01">
        <w:rPr>
          <w:b/>
          <w:bCs/>
        </w:rPr>
        <w:t>Data Drift (Input Layer):</w:t>
      </w:r>
      <w:r w:rsidRPr="00A14A01">
        <w:t xml:space="preserve"> This involves monitoring shifts in the statistical properties of the incoming Order Block feature vector over time. Simple, high-frequency checks within the C++ or MQL5 layer can track running metrics like the mean, variance, or distribution skewness of key features. Significant, non-random deviations signal that the input data distribution has changed, potentially requiring retraining.   </w:t>
      </w:r>
    </w:p>
    <w:p w14:paraId="5A79CFE1" w14:textId="77777777" w:rsidR="00A14A01" w:rsidRPr="00A14A01" w:rsidRDefault="00A14A01" w:rsidP="00A14A01">
      <w:pPr>
        <w:numPr>
          <w:ilvl w:val="0"/>
          <w:numId w:val="2"/>
        </w:numPr>
      </w:pPr>
      <w:r w:rsidRPr="00A14A01">
        <w:rPr>
          <w:b/>
          <w:bCs/>
        </w:rPr>
        <w:t>Concept Drift (Output/Performance Layer):</w:t>
      </w:r>
      <w:r w:rsidRPr="00A14A01">
        <w:t xml:space="preserve"> This is the more critical indicator, tracking changes in the model’s predictive power or the relationship between the inputs and the desired trading outcome. Concept drift signals market regime change. </w:t>
      </w:r>
      <w:r w:rsidRPr="00A14A01">
        <w:lastRenderedPageBreak/>
        <w:t xml:space="preserve">Mechanisms must track the model’s performance metrics (e.g., win rate, Sharpe ratio, or prediction confidence distribution) over defined rolling time windows. A statistically significant degradation in these metrics is the primary trigger for model remediation.   </w:t>
      </w:r>
    </w:p>
    <w:p w14:paraId="0E28C3AE" w14:textId="77777777" w:rsidR="00A14A01" w:rsidRPr="00A14A01" w:rsidRDefault="00A14A01" w:rsidP="00A14A01">
      <w:r w:rsidRPr="00A14A01">
        <w:t xml:space="preserve">The MQL5 execution layer generates the raw performance data (trade entries/exits, PnL). This data must be packaged and transmitted asynchronously back to the Python analytical backend (potentially via ZMQ, which is suitable for this non-latency-critical data transfer ) for rigorous statistical analysis and drift calculation.   </w:t>
      </w:r>
    </w:p>
    <w:p w14:paraId="4CE7B4FD" w14:textId="77777777" w:rsidR="00A14A01" w:rsidRPr="00A14A01" w:rsidRDefault="00A14A01" w:rsidP="00A14A01">
      <w:pPr>
        <w:rPr>
          <w:b/>
          <w:bCs/>
        </w:rPr>
      </w:pPr>
      <w:r w:rsidRPr="00A14A01">
        <w:rPr>
          <w:b/>
          <w:bCs/>
        </w:rPr>
        <w:t>4.3 Adaptive Response Mechanisms and Feedback Loops</w:t>
      </w:r>
    </w:p>
    <w:p w14:paraId="70173263" w14:textId="77777777" w:rsidR="00A14A01" w:rsidRPr="00A14A01" w:rsidRDefault="00A14A01" w:rsidP="00A14A01">
      <w:r w:rsidRPr="00A14A01">
        <w:t>Effective drift management requires pre-defined, automated responses. Upon detection of severe Concept Drift, the system must trigger a controlled action:</w:t>
      </w:r>
    </w:p>
    <w:p w14:paraId="44F4F00F" w14:textId="77777777" w:rsidR="00A14A01" w:rsidRPr="00A14A01" w:rsidRDefault="00A14A01" w:rsidP="00A14A01">
      <w:pPr>
        <w:numPr>
          <w:ilvl w:val="0"/>
          <w:numId w:val="3"/>
        </w:numPr>
      </w:pPr>
      <w:r w:rsidRPr="00A14A01">
        <w:rPr>
          <w:b/>
          <w:bCs/>
        </w:rPr>
        <w:t>Soft Trigger:</w:t>
      </w:r>
      <w:r w:rsidRPr="00A14A01">
        <w:t xml:space="preserve"> The monitoring system alerts the data science team and automatically initiates a new, high-priority retraining cycle within the Python pipeline, using the newly gathered production data to stabilize the model.</w:t>
      </w:r>
    </w:p>
    <w:p w14:paraId="03AA3F1A" w14:textId="77777777" w:rsidR="00A14A01" w:rsidRPr="00A14A01" w:rsidRDefault="00A14A01" w:rsidP="00A14A01">
      <w:pPr>
        <w:numPr>
          <w:ilvl w:val="0"/>
          <w:numId w:val="3"/>
        </w:numPr>
      </w:pPr>
      <w:r w:rsidRPr="00A14A01">
        <w:rPr>
          <w:b/>
          <w:bCs/>
        </w:rPr>
        <w:t>Hard Trigger:</w:t>
      </w:r>
      <w:r w:rsidRPr="00A14A01">
        <w:t xml:space="preserve"> For catastrophic drift events, the system must initiate a controlled model switchover. This involves the C++ bridge replacing the currently loaded model with a validated successor or reverting to a stable, fail-safe model. Crucially, this requires the immediate and mandatory deterministic destruction of the old ONNX session before the new session is loaded to prevent the known risk of memory accumulation.   </w:t>
      </w:r>
    </w:p>
    <w:p w14:paraId="35437F25" w14:textId="77777777" w:rsidR="00A14A01" w:rsidRPr="00A14A01" w:rsidRDefault="00A14A01" w:rsidP="00A14A01">
      <w:r w:rsidRPr="00A14A01">
        <w:t xml:space="preserve">During local optimization, the MQL5 framework provides a vital feedback loop through the use of optimization frames. The FrameAdd() function allows for minimal, numerically encoded drift indicators (e.g., stability indexes or confidence scores) to be transmitted back to the client terminal, providing valuable MLOps diagnostics during the parameter search phase.   </w:t>
      </w:r>
    </w:p>
    <w:p w14:paraId="797178D8" w14:textId="77777777" w:rsidR="00A14A01" w:rsidRPr="00A14A01" w:rsidRDefault="00A14A01" w:rsidP="00A14A01">
      <w:pPr>
        <w:rPr>
          <w:b/>
          <w:bCs/>
        </w:rPr>
      </w:pPr>
      <w:r w:rsidRPr="00A14A01">
        <w:rPr>
          <w:b/>
          <w:bCs/>
        </w:rPr>
        <w:t>Conclusion and Actionable Implementation Roadmap</w:t>
      </w:r>
    </w:p>
    <w:p w14:paraId="1135DE79" w14:textId="77777777" w:rsidR="00A14A01" w:rsidRPr="00A14A01" w:rsidRDefault="00A14A01" w:rsidP="00A14A01">
      <w:r w:rsidRPr="00A14A01">
        <w:t>The synthesis of MQL5, C++, and Python yields a powerful but highly complex hybrid architecture. Success requires balancing the need for ultra-low latency inference (achieved via C++ ONNX Runtime with Execution Providers) against the stringent resource management and stability constraints inherent in the MT5 ecosystem. The system’s longevity is dependent not only on its initial performance but also on a fully integrated MLOps framework capable of detecting and adapting to rapid concept drift in financial markets.</w:t>
      </w:r>
    </w:p>
    <w:p w14:paraId="5AA47FED" w14:textId="77777777" w:rsidR="00A14A01" w:rsidRPr="00A14A01" w:rsidRDefault="00A14A01" w:rsidP="00A14A01">
      <w:r w:rsidRPr="00A14A01">
        <w:t>The analysis confirms that stability is entirely predicated on disciplined memory management in the C++ layer and the mandatory enforcement of statelessness to counteract the Strategy Tester's DLL persistence issues. Furthermore, the MT5 Cloud Network’s prohibition on DLLs forces a critical architectural separation: high-performance operations must remain local, while cloud resources are limited to parallel parameter optimization using simplified, native MQL5 models.</w:t>
      </w:r>
    </w:p>
    <w:p w14:paraId="73CC9B3C" w14:textId="77777777" w:rsidR="00A14A01" w:rsidRPr="00A14A01" w:rsidRDefault="00A14A01" w:rsidP="00A14A01">
      <w:r w:rsidRPr="00A14A01">
        <w:t>Table 2: Hybrid Architecture Risk Matrix and Mitigation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gridCol w:w="2900"/>
        <w:gridCol w:w="4689"/>
      </w:tblGrid>
      <w:tr w:rsidR="00A14A01" w:rsidRPr="00A14A01" w14:paraId="0CF7D70C" w14:textId="77777777">
        <w:trPr>
          <w:tblHeader/>
          <w:tblCellSpacing w:w="15" w:type="dxa"/>
        </w:trPr>
        <w:tc>
          <w:tcPr>
            <w:tcW w:w="0" w:type="auto"/>
            <w:vAlign w:val="center"/>
            <w:hideMark/>
          </w:tcPr>
          <w:p w14:paraId="0B6C3B78" w14:textId="77777777" w:rsidR="00A14A01" w:rsidRPr="00A14A01" w:rsidRDefault="00A14A01" w:rsidP="00A14A01">
            <w:r w:rsidRPr="00A14A01">
              <w:rPr>
                <w:b/>
                <w:bCs/>
              </w:rPr>
              <w:lastRenderedPageBreak/>
              <w:t>Risk Factor</w:t>
            </w:r>
          </w:p>
        </w:tc>
        <w:tc>
          <w:tcPr>
            <w:tcW w:w="0" w:type="auto"/>
            <w:vAlign w:val="center"/>
            <w:hideMark/>
          </w:tcPr>
          <w:p w14:paraId="52322902" w14:textId="77777777" w:rsidR="00A14A01" w:rsidRPr="00A14A01" w:rsidRDefault="00A14A01" w:rsidP="00A14A01">
            <w:r w:rsidRPr="00A14A01">
              <w:rPr>
                <w:b/>
                <w:bCs/>
              </w:rPr>
              <w:t>Primary Cause</w:t>
            </w:r>
          </w:p>
        </w:tc>
        <w:tc>
          <w:tcPr>
            <w:tcW w:w="0" w:type="auto"/>
            <w:vAlign w:val="center"/>
            <w:hideMark/>
          </w:tcPr>
          <w:p w14:paraId="695C1754" w14:textId="77777777" w:rsidR="00A14A01" w:rsidRPr="00A14A01" w:rsidRDefault="00A14A01" w:rsidP="00A14A01">
            <w:r w:rsidRPr="00A14A01">
              <w:rPr>
                <w:b/>
                <w:bCs/>
              </w:rPr>
              <w:t>Architectural Solution</w:t>
            </w:r>
          </w:p>
        </w:tc>
      </w:tr>
      <w:tr w:rsidR="00A14A01" w:rsidRPr="00A14A01" w14:paraId="14562E8F" w14:textId="77777777">
        <w:trPr>
          <w:tblCellSpacing w:w="15" w:type="dxa"/>
        </w:trPr>
        <w:tc>
          <w:tcPr>
            <w:tcW w:w="0" w:type="auto"/>
            <w:vAlign w:val="center"/>
            <w:hideMark/>
          </w:tcPr>
          <w:p w14:paraId="1B019F8F" w14:textId="77777777" w:rsidR="00A14A01" w:rsidRPr="00A14A01" w:rsidRDefault="00A14A01" w:rsidP="00A14A01">
            <w:r w:rsidRPr="00A14A01">
              <w:t>Strategy Tester Instability</w:t>
            </w:r>
          </w:p>
        </w:tc>
        <w:tc>
          <w:tcPr>
            <w:tcW w:w="0" w:type="auto"/>
            <w:vAlign w:val="center"/>
            <w:hideMark/>
          </w:tcPr>
          <w:p w14:paraId="2852ED45" w14:textId="77777777" w:rsidR="00A14A01" w:rsidRPr="00A14A01" w:rsidRDefault="00A14A01" w:rsidP="00A14A01">
            <w:r w:rsidRPr="00A14A01">
              <w:t>DLL persistence and global state retention between runs.</w:t>
            </w:r>
          </w:p>
        </w:tc>
        <w:tc>
          <w:tcPr>
            <w:tcW w:w="0" w:type="auto"/>
            <w:vAlign w:val="center"/>
            <w:hideMark/>
          </w:tcPr>
          <w:p w14:paraId="10652C03" w14:textId="77777777" w:rsidR="00A14A01" w:rsidRPr="00A14A01" w:rsidRDefault="00A14A01" w:rsidP="00A14A01">
            <w:r w:rsidRPr="00A14A01">
              <w:rPr>
                <w:b/>
                <w:bCs/>
              </w:rPr>
              <w:t>Mandatory Stateless C++ Design.</w:t>
            </w:r>
            <w:r w:rsidRPr="00A14A01">
              <w:t xml:space="preserve"> Explicit state reset and session destruction during Deinit().</w:t>
            </w:r>
          </w:p>
        </w:tc>
      </w:tr>
      <w:tr w:rsidR="00A14A01" w:rsidRPr="00A14A01" w14:paraId="39B5791E" w14:textId="77777777">
        <w:trPr>
          <w:tblCellSpacing w:w="15" w:type="dxa"/>
        </w:trPr>
        <w:tc>
          <w:tcPr>
            <w:tcW w:w="0" w:type="auto"/>
            <w:vAlign w:val="center"/>
            <w:hideMark/>
          </w:tcPr>
          <w:p w14:paraId="4944D1A8" w14:textId="77777777" w:rsidR="00A14A01" w:rsidRPr="00A14A01" w:rsidRDefault="00A14A01" w:rsidP="00A14A01">
            <w:r w:rsidRPr="00A14A01">
              <w:t>Catastrophic Memory Leaks</w:t>
            </w:r>
          </w:p>
        </w:tc>
        <w:tc>
          <w:tcPr>
            <w:tcW w:w="0" w:type="auto"/>
            <w:vAlign w:val="center"/>
            <w:hideMark/>
          </w:tcPr>
          <w:p w14:paraId="702BEC3A" w14:textId="77777777" w:rsidR="00A14A01" w:rsidRPr="00A14A01" w:rsidRDefault="00A14A01" w:rsidP="00A14A01">
            <w:r w:rsidRPr="00A14A01">
              <w:t>Non-deterministic ONNX Runtime Session destruction (retained heap memory).</w:t>
            </w:r>
          </w:p>
        </w:tc>
        <w:tc>
          <w:tcPr>
            <w:tcW w:w="0" w:type="auto"/>
            <w:vAlign w:val="center"/>
            <w:hideMark/>
          </w:tcPr>
          <w:p w14:paraId="601250E0" w14:textId="77777777" w:rsidR="00A14A01" w:rsidRPr="00A14A01" w:rsidRDefault="00A14A01" w:rsidP="00A14A01">
            <w:r w:rsidRPr="00A14A01">
              <w:rPr>
                <w:b/>
                <w:bCs/>
              </w:rPr>
              <w:t>Deterministic Destruction.</w:t>
            </w:r>
            <w:r w:rsidRPr="00A14A01">
              <w:t xml:space="preserve"> Explicit OrtRelease integration in C++ linked to MQL5 Deinit()/model swap sequence.</w:t>
            </w:r>
          </w:p>
        </w:tc>
      </w:tr>
      <w:tr w:rsidR="00A14A01" w:rsidRPr="00A14A01" w14:paraId="32D99046" w14:textId="77777777">
        <w:trPr>
          <w:tblCellSpacing w:w="15" w:type="dxa"/>
        </w:trPr>
        <w:tc>
          <w:tcPr>
            <w:tcW w:w="0" w:type="auto"/>
            <w:vAlign w:val="center"/>
            <w:hideMark/>
          </w:tcPr>
          <w:p w14:paraId="01F44247" w14:textId="77777777" w:rsidR="00A14A01" w:rsidRPr="00A14A01" w:rsidRDefault="00A14A01" w:rsidP="00A14A01">
            <w:r w:rsidRPr="00A14A01">
              <w:t>Cloud Optimization Block</w:t>
            </w:r>
          </w:p>
        </w:tc>
        <w:tc>
          <w:tcPr>
            <w:tcW w:w="0" w:type="auto"/>
            <w:vAlign w:val="center"/>
            <w:hideMark/>
          </w:tcPr>
          <w:p w14:paraId="129F511F" w14:textId="77777777" w:rsidR="00A14A01" w:rsidRPr="00A14A01" w:rsidRDefault="00A14A01" w:rsidP="00A14A01">
            <w:r w:rsidRPr="00A14A01">
              <w:t>MQL5 Cloud Network prohibits external DLL calls.</w:t>
            </w:r>
          </w:p>
        </w:tc>
        <w:tc>
          <w:tcPr>
            <w:tcW w:w="0" w:type="auto"/>
            <w:vAlign w:val="center"/>
            <w:hideMark/>
          </w:tcPr>
          <w:p w14:paraId="04F7D601" w14:textId="77777777" w:rsidR="00A14A01" w:rsidRPr="00A14A01" w:rsidRDefault="00A14A01" w:rsidP="00A14A01">
            <w:r w:rsidRPr="00A14A01">
              <w:rPr>
                <w:b/>
                <w:bCs/>
              </w:rPr>
              <w:t>Dual-Mode Architecture.</w:t>
            </w:r>
            <w:r w:rsidRPr="00A14A01">
              <w:t xml:space="preserve"> Restrict C++ bridge use to local agents; use native MQL5 model for Cloud optimization.</w:t>
            </w:r>
          </w:p>
        </w:tc>
      </w:tr>
      <w:tr w:rsidR="00A14A01" w:rsidRPr="00A14A01" w14:paraId="20FBCDF5" w14:textId="77777777">
        <w:trPr>
          <w:tblCellSpacing w:w="15" w:type="dxa"/>
        </w:trPr>
        <w:tc>
          <w:tcPr>
            <w:tcW w:w="0" w:type="auto"/>
            <w:vAlign w:val="center"/>
            <w:hideMark/>
          </w:tcPr>
          <w:p w14:paraId="5F8091D6" w14:textId="77777777" w:rsidR="00A14A01" w:rsidRPr="00A14A01" w:rsidRDefault="00A14A01" w:rsidP="00A14A01">
            <w:r w:rsidRPr="00A14A01">
              <w:t>Unpredictable Latency Jitter</w:t>
            </w:r>
          </w:p>
        </w:tc>
        <w:tc>
          <w:tcPr>
            <w:tcW w:w="0" w:type="auto"/>
            <w:vAlign w:val="center"/>
            <w:hideMark/>
          </w:tcPr>
          <w:p w14:paraId="6267B8B9" w14:textId="77777777" w:rsidR="00A14A01" w:rsidRPr="00A14A01" w:rsidRDefault="00A14A01" w:rsidP="00A14A01">
            <w:r w:rsidRPr="00A14A01">
              <w:t>OS buffering during network IPC (TCP).</w:t>
            </w:r>
          </w:p>
        </w:tc>
        <w:tc>
          <w:tcPr>
            <w:tcW w:w="0" w:type="auto"/>
            <w:vAlign w:val="center"/>
            <w:hideMark/>
          </w:tcPr>
          <w:p w14:paraId="40268652" w14:textId="77777777" w:rsidR="00A14A01" w:rsidRPr="00A14A01" w:rsidRDefault="00A14A01" w:rsidP="00A14A01">
            <w:r w:rsidRPr="00A14A01">
              <w:rPr>
                <w:b/>
                <w:bCs/>
              </w:rPr>
              <w:t>Dedicated IPC Protocols.</w:t>
            </w:r>
            <w:r w:rsidRPr="00A14A01">
              <w:t xml:space="preserve"> Use synchronous DLL calls for critical inference; relegate ZMQ/Shared Memory to non-time-critical MLOps data transfer.</w:t>
            </w:r>
          </w:p>
        </w:tc>
      </w:tr>
      <w:tr w:rsidR="00A14A01" w:rsidRPr="00A14A01" w14:paraId="3719010F" w14:textId="77777777">
        <w:trPr>
          <w:tblCellSpacing w:w="15" w:type="dxa"/>
        </w:trPr>
        <w:tc>
          <w:tcPr>
            <w:tcW w:w="0" w:type="auto"/>
            <w:vAlign w:val="center"/>
            <w:hideMark/>
          </w:tcPr>
          <w:p w14:paraId="7719057E" w14:textId="77777777" w:rsidR="00A14A01" w:rsidRPr="00A14A01" w:rsidRDefault="00A14A01" w:rsidP="00A14A01">
            <w:r w:rsidRPr="00A14A01">
              <w:t>Model Degradation (Drift)</w:t>
            </w:r>
          </w:p>
        </w:tc>
        <w:tc>
          <w:tcPr>
            <w:tcW w:w="0" w:type="auto"/>
            <w:vAlign w:val="center"/>
            <w:hideMark/>
          </w:tcPr>
          <w:p w14:paraId="15F4BCA5" w14:textId="77777777" w:rsidR="00A14A01" w:rsidRPr="00A14A01" w:rsidRDefault="00A14A01" w:rsidP="00A14A01">
            <w:r w:rsidRPr="00A14A01">
              <w:t>Non-stationarity in financial time series.</w:t>
            </w:r>
          </w:p>
        </w:tc>
        <w:tc>
          <w:tcPr>
            <w:tcW w:w="0" w:type="auto"/>
            <w:vAlign w:val="center"/>
            <w:hideMark/>
          </w:tcPr>
          <w:p w14:paraId="68F5C1CF" w14:textId="77777777" w:rsidR="00A14A01" w:rsidRPr="00A14A01" w:rsidRDefault="00A14A01" w:rsidP="00A14A01">
            <w:r w:rsidRPr="00A14A01">
              <w:rPr>
                <w:b/>
                <w:bCs/>
              </w:rPr>
              <w:t>MLOps Monitoring Loop.</w:t>
            </w:r>
            <w:r w:rsidRPr="00A14A01">
              <w:t xml:space="preserve"> Implement statistical drift detectors; automate CI/CD for model retraining and switchover.</w:t>
            </w:r>
          </w:p>
        </w:tc>
      </w:tr>
    </w:tbl>
    <w:p w14:paraId="554A74A4" w14:textId="77777777" w:rsidR="00A14A01" w:rsidRPr="00A14A01" w:rsidRDefault="00A14A01" w:rsidP="00A14A01">
      <w:r w:rsidRPr="00A14A01">
        <w:t>Export to Sheets</w:t>
      </w:r>
    </w:p>
    <w:p w14:paraId="24698967" w14:textId="77777777" w:rsidR="00A14A01" w:rsidRPr="00A14A01" w:rsidRDefault="00A14A01" w:rsidP="00A14A01">
      <w:pPr>
        <w:rPr>
          <w:b/>
          <w:bCs/>
        </w:rPr>
      </w:pPr>
      <w:r w:rsidRPr="00A14A01">
        <w:rPr>
          <w:b/>
          <w:bCs/>
        </w:rPr>
        <w:t>Actionable Implementation Roadmap</w:t>
      </w:r>
    </w:p>
    <w:p w14:paraId="7FC8F561" w14:textId="77777777" w:rsidR="00A14A01" w:rsidRPr="00A14A01" w:rsidRDefault="00A14A01" w:rsidP="00A14A01">
      <w:r w:rsidRPr="00A14A01">
        <w:t>The deployment must follow a structured, phased approach, prioritizing stability before introducing performance optimizations:</w:t>
      </w:r>
    </w:p>
    <w:p w14:paraId="5B7A7695" w14:textId="77777777" w:rsidR="00A14A01" w:rsidRPr="00A14A01" w:rsidRDefault="00A14A01" w:rsidP="00A14A01">
      <w:pPr>
        <w:numPr>
          <w:ilvl w:val="0"/>
          <w:numId w:val="4"/>
        </w:numPr>
      </w:pPr>
      <w:r w:rsidRPr="00A14A01">
        <w:rPr>
          <w:b/>
          <w:bCs/>
        </w:rPr>
        <w:t>Phase 1: Stability First (C++ Foundation):</w:t>
      </w:r>
      <w:r w:rsidRPr="00A14A01">
        <w:t xml:space="preserve"> Complete the initial C++ DLL bridge implementation, focusing rigorously on heap allocation over stack allocation. Implement explicit state management and design the DLL to be fully stateless, ensuring robust, crash-free operation during consecutive Strategy Tester runs.   </w:t>
      </w:r>
    </w:p>
    <w:p w14:paraId="04242526" w14:textId="77777777" w:rsidR="00A14A01" w:rsidRPr="00A14A01" w:rsidRDefault="00A14A01" w:rsidP="00A14A01">
      <w:pPr>
        <w:numPr>
          <w:ilvl w:val="0"/>
          <w:numId w:val="4"/>
        </w:numPr>
      </w:pPr>
      <w:r w:rsidRPr="00A14A01">
        <w:rPr>
          <w:b/>
          <w:bCs/>
        </w:rPr>
        <w:t>Phase 2: Performance Integration (ONNX/EP):</w:t>
      </w:r>
      <w:r w:rsidRPr="00A14A01">
        <w:t xml:space="preserve"> Integrate the ONNX Runtime and configure specialized Execution Providers (e.g., CUDA) for hardware acceleration. Implement the safety-critical, deterministic session initialization and destruction sequence. Validate latency targets using ZMQ's high-resolution stopwatch tools.   </w:t>
      </w:r>
    </w:p>
    <w:p w14:paraId="79B1CF4F" w14:textId="77777777" w:rsidR="00A14A01" w:rsidRPr="00A14A01" w:rsidRDefault="00A14A01" w:rsidP="00A14A01">
      <w:pPr>
        <w:numPr>
          <w:ilvl w:val="0"/>
          <w:numId w:val="4"/>
        </w:numPr>
      </w:pPr>
      <w:r w:rsidRPr="00A14A01">
        <w:rPr>
          <w:b/>
          <w:bCs/>
        </w:rPr>
        <w:t>Phase 3: Feature Parity &amp; Deployment:</w:t>
      </w:r>
      <w:r w:rsidRPr="00A14A01">
        <w:t xml:space="preserve"> Finalize the complex Order Block feature logic in the centralized C++ library. Integrate Python bindings for training set generation and MQL5/C++ links for inference, guaranteeing Training-Serving Parity. Establish the CI/CD deployment channel for automated delivery of new .onnx model files to the MT5 environment.</w:t>
      </w:r>
    </w:p>
    <w:p w14:paraId="356B05DB" w14:textId="77777777" w:rsidR="00A14A01" w:rsidRPr="00A14A01" w:rsidRDefault="00A14A01" w:rsidP="00A14A01">
      <w:pPr>
        <w:numPr>
          <w:ilvl w:val="0"/>
          <w:numId w:val="4"/>
        </w:numPr>
      </w:pPr>
      <w:r w:rsidRPr="00A14A01">
        <w:rPr>
          <w:b/>
          <w:bCs/>
        </w:rPr>
        <w:lastRenderedPageBreak/>
        <w:t>Phase 4: MLOps Production Loop:</w:t>
      </w:r>
      <w:r w:rsidRPr="00A14A01">
        <w:t xml:space="preserve"> Deploy the Python analytical backend and establish the asynchronous data transmission link (e.g., ZMQ). Implement statistical drift detectors for both data and concept drift. Finalize and test the adaptive response protocol, ensuring a robust, controlled model switchover mechanism for continuous adaptation</w:t>
      </w:r>
    </w:p>
    <w:p w14:paraId="5047B47A" w14:textId="77777777" w:rsidR="003A4514" w:rsidRDefault="003A4514"/>
    <w:sectPr w:rsidR="003A4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045"/>
    <w:multiLevelType w:val="multilevel"/>
    <w:tmpl w:val="EB8C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040BC"/>
    <w:multiLevelType w:val="multilevel"/>
    <w:tmpl w:val="38EA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86912"/>
    <w:multiLevelType w:val="multilevel"/>
    <w:tmpl w:val="5C50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77A5D"/>
    <w:multiLevelType w:val="multilevel"/>
    <w:tmpl w:val="06D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633788">
    <w:abstractNumId w:val="1"/>
  </w:num>
  <w:num w:numId="2" w16cid:durableId="664742966">
    <w:abstractNumId w:val="0"/>
  </w:num>
  <w:num w:numId="3" w16cid:durableId="2049528111">
    <w:abstractNumId w:val="3"/>
  </w:num>
  <w:num w:numId="4" w16cid:durableId="561790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01"/>
    <w:rsid w:val="000F7A5A"/>
    <w:rsid w:val="00246FBC"/>
    <w:rsid w:val="00362BD9"/>
    <w:rsid w:val="003A4514"/>
    <w:rsid w:val="0057708C"/>
    <w:rsid w:val="00A14A01"/>
    <w:rsid w:val="00C702A3"/>
    <w:rsid w:val="00EF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67926"/>
  <w15:chartTrackingRefBased/>
  <w15:docId w15:val="{597BE213-FA1C-4A73-9B54-728303B2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A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A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A0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A0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14A0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14A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14A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14A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14A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A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A0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A0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14A0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14A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14A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14A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14A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14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A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A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14A01"/>
    <w:pPr>
      <w:spacing w:before="160"/>
      <w:jc w:val="center"/>
    </w:pPr>
    <w:rPr>
      <w:i/>
      <w:iCs/>
      <w:color w:val="404040" w:themeColor="text1" w:themeTint="BF"/>
    </w:rPr>
  </w:style>
  <w:style w:type="character" w:customStyle="1" w:styleId="QuoteChar">
    <w:name w:val="Quote Char"/>
    <w:basedOn w:val="DefaultParagraphFont"/>
    <w:link w:val="Quote"/>
    <w:uiPriority w:val="29"/>
    <w:rsid w:val="00A14A01"/>
    <w:rPr>
      <w:i/>
      <w:iCs/>
      <w:color w:val="404040" w:themeColor="text1" w:themeTint="BF"/>
    </w:rPr>
  </w:style>
  <w:style w:type="paragraph" w:styleId="ListParagraph">
    <w:name w:val="List Paragraph"/>
    <w:basedOn w:val="Normal"/>
    <w:uiPriority w:val="34"/>
    <w:qFormat/>
    <w:rsid w:val="00A14A01"/>
    <w:pPr>
      <w:ind w:left="720"/>
      <w:contextualSpacing/>
    </w:pPr>
  </w:style>
  <w:style w:type="character" w:styleId="IntenseEmphasis">
    <w:name w:val="Intense Emphasis"/>
    <w:basedOn w:val="DefaultParagraphFont"/>
    <w:uiPriority w:val="21"/>
    <w:qFormat/>
    <w:rsid w:val="00A14A01"/>
    <w:rPr>
      <w:i/>
      <w:iCs/>
      <w:color w:val="2F5496" w:themeColor="accent1" w:themeShade="BF"/>
    </w:rPr>
  </w:style>
  <w:style w:type="paragraph" w:styleId="IntenseQuote">
    <w:name w:val="Intense Quote"/>
    <w:basedOn w:val="Normal"/>
    <w:next w:val="Normal"/>
    <w:link w:val="IntenseQuoteChar"/>
    <w:uiPriority w:val="30"/>
    <w:qFormat/>
    <w:rsid w:val="00A14A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A01"/>
    <w:rPr>
      <w:i/>
      <w:iCs/>
      <w:color w:val="2F5496" w:themeColor="accent1" w:themeShade="BF"/>
    </w:rPr>
  </w:style>
  <w:style w:type="character" w:styleId="IntenseReference">
    <w:name w:val="Intense Reference"/>
    <w:basedOn w:val="DefaultParagraphFont"/>
    <w:uiPriority w:val="32"/>
    <w:qFormat/>
    <w:rsid w:val="00A14A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3320</Words>
  <Characters>20455</Characters>
  <Application>Microsoft Office Word</Application>
  <DocSecurity>0</DocSecurity>
  <Lines>409</Lines>
  <Paragraphs>174</Paragraphs>
  <ScaleCrop>false</ScaleCrop>
  <Company/>
  <LinksUpToDate>false</LinksUpToDate>
  <CharactersWithSpaces>23601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Waithaka</dc:creator>
  <cp:keywords/>
  <dc:description/>
  <cp:lastModifiedBy>Morris Waithaka</cp:lastModifiedBy>
  <cp:revision>1</cp:revision>
  <dcterms:created xsi:type="dcterms:W3CDTF">2025-10-07T11:39:00Z</dcterms:created>
  <dcterms:modified xsi:type="dcterms:W3CDTF">2025-10-07T11:40:00Z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fdd98920-41c3-487e-aa84-79e21c51b0b6</vt:lpwstr>
  </property>
</Properties>
</file>