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15457" w14:textId="7018ED7B" w:rsidR="00824F61" w:rsidRPr="005F2B69" w:rsidRDefault="0004241F" w:rsidP="00824F61">
      <w:pPr>
        <w:spacing w:after="0" w:line="480" w:lineRule="auto"/>
        <w:jc w:val="center"/>
        <w:rPr>
          <w:rFonts w:ascii="Times New Roman" w:hAnsi="Times New Roman"/>
          <w:sz w:val="24"/>
          <w:szCs w:val="24"/>
        </w:rPr>
      </w:pPr>
      <w:r>
        <w:rPr>
          <w:rFonts w:ascii="Times New Roman" w:hAnsi="Times New Roman"/>
          <w:bCs/>
          <w:sz w:val="24"/>
          <w:szCs w:val="24"/>
        </w:rPr>
        <w:t>HEALTHCARE MANAGEMENT</w:t>
      </w:r>
    </w:p>
    <w:p w14:paraId="49DD4E7E" w14:textId="77777777" w:rsidR="00824F61" w:rsidRPr="005F2B69" w:rsidRDefault="00824F61" w:rsidP="00824F61">
      <w:pPr>
        <w:spacing w:after="0" w:line="480" w:lineRule="auto"/>
        <w:jc w:val="center"/>
        <w:rPr>
          <w:rFonts w:ascii="Times New Roman" w:hAnsi="Times New Roman"/>
          <w:b/>
          <w:sz w:val="24"/>
          <w:szCs w:val="24"/>
          <w:shd w:val="clear" w:color="auto" w:fill="FFFFFF"/>
        </w:rPr>
      </w:pPr>
      <w:r w:rsidRPr="005F2B69">
        <w:rPr>
          <w:rFonts w:ascii="Times New Roman" w:eastAsia="Times New Roman" w:hAnsi="Times New Roman"/>
          <w:sz w:val="24"/>
          <w:szCs w:val="24"/>
        </w:rPr>
        <w:t>Student Name:</w:t>
      </w:r>
    </w:p>
    <w:p w14:paraId="4A191D27" w14:textId="77777777" w:rsidR="00824F61" w:rsidRPr="005F2B69" w:rsidRDefault="00824F61" w:rsidP="00824F61">
      <w:pPr>
        <w:spacing w:after="0" w:line="480" w:lineRule="auto"/>
        <w:jc w:val="center"/>
        <w:rPr>
          <w:rFonts w:ascii="Times New Roman" w:eastAsia="Times New Roman" w:hAnsi="Times New Roman"/>
          <w:sz w:val="24"/>
          <w:szCs w:val="24"/>
        </w:rPr>
      </w:pPr>
      <w:r w:rsidRPr="005F2B69">
        <w:rPr>
          <w:rFonts w:ascii="Times New Roman" w:eastAsia="Times New Roman" w:hAnsi="Times New Roman"/>
          <w:sz w:val="24"/>
          <w:szCs w:val="24"/>
        </w:rPr>
        <w:t>Institution affiliation:</w:t>
      </w:r>
    </w:p>
    <w:p w14:paraId="36DCCA0B" w14:textId="7486BAC8" w:rsidR="00A75E9C" w:rsidRDefault="00824F61" w:rsidP="0004241F">
      <w:pPr>
        <w:spacing w:after="160" w:line="480" w:lineRule="auto"/>
        <w:ind w:firstLine="720"/>
        <w:rPr>
          <w:rFonts w:ascii="Times New Roman" w:eastAsia="Times New Roman" w:hAnsi="Times New Roman"/>
          <w:sz w:val="24"/>
          <w:szCs w:val="24"/>
        </w:rPr>
      </w:pPr>
      <w:r w:rsidRPr="005F2B69">
        <w:rPr>
          <w:rFonts w:ascii="Times New Roman" w:eastAsia="Times New Roman" w:hAnsi="Times New Roman"/>
          <w:sz w:val="24"/>
          <w:szCs w:val="24"/>
        </w:rPr>
        <w:br w:type="page"/>
      </w:r>
    </w:p>
    <w:p w14:paraId="59663891" w14:textId="6A44B690" w:rsidR="00ED6961" w:rsidRDefault="00583A80" w:rsidP="00F45394">
      <w:pPr>
        <w:spacing w:after="160" w:line="480" w:lineRule="auto"/>
        <w:ind w:firstLine="720"/>
        <w:rPr>
          <w:rFonts w:ascii="Times New Roman" w:eastAsia="Times New Roman" w:hAnsi="Times New Roman"/>
          <w:sz w:val="24"/>
          <w:szCs w:val="24"/>
        </w:rPr>
      </w:pPr>
      <w:r>
        <w:rPr>
          <w:rFonts w:ascii="Times New Roman" w:eastAsia="Times New Roman" w:hAnsi="Times New Roman"/>
          <w:sz w:val="24"/>
          <w:szCs w:val="24"/>
        </w:rPr>
        <w:lastRenderedPageBreak/>
        <w:t xml:space="preserve"> This article involves in a scenario in which a nurse was assisting with a surgical procedure in Bella Hospital. Unfortunately, the nurse failed to remove a surgical sponge before the surgeon closed the incision.   Every successful organization should ensure that they deliver the </w:t>
      </w:r>
      <w:r w:rsidR="00F45394">
        <w:rPr>
          <w:rFonts w:ascii="Times New Roman" w:eastAsia="Times New Roman" w:hAnsi="Times New Roman"/>
          <w:sz w:val="24"/>
          <w:szCs w:val="24"/>
        </w:rPr>
        <w:t>satisfactory services to their clients. Decision making is one of the important tasks that is undertaken by the management and the employees within an institution.  Decision making is a common practice in every individual life. However, it is not an easy task. In additional, co ordinating the organizational activities is equally important in every institution. Therefore, this article will evaluate the aspects of liability, malpractice and negligence as it relates to the problem stated. In addition, this article will article explain how one could view the above problem as an opportunity to educate others.</w:t>
      </w:r>
      <w:r w:rsidR="003C4008">
        <w:rPr>
          <w:rFonts w:ascii="Times New Roman" w:eastAsia="Times New Roman" w:hAnsi="Times New Roman"/>
          <w:sz w:val="24"/>
          <w:szCs w:val="24"/>
        </w:rPr>
        <w:t xml:space="preserve"> Consequently, </w:t>
      </w:r>
      <w:r w:rsidR="00C5395E">
        <w:rPr>
          <w:rFonts w:ascii="Times New Roman" w:eastAsia="Times New Roman" w:hAnsi="Times New Roman"/>
          <w:sz w:val="24"/>
          <w:szCs w:val="24"/>
        </w:rPr>
        <w:t>the above</w:t>
      </w:r>
      <w:r w:rsidR="004F7294">
        <w:rPr>
          <w:rFonts w:ascii="Times New Roman" w:eastAsia="Times New Roman" w:hAnsi="Times New Roman"/>
          <w:sz w:val="24"/>
          <w:szCs w:val="24"/>
        </w:rPr>
        <w:t xml:space="preserve"> problem is </w:t>
      </w:r>
      <w:r w:rsidR="003C4008">
        <w:rPr>
          <w:rFonts w:ascii="Times New Roman" w:eastAsia="Times New Roman" w:hAnsi="Times New Roman"/>
          <w:sz w:val="24"/>
          <w:szCs w:val="24"/>
        </w:rPr>
        <w:t>broadly addressed in the subsequent paragraph.</w:t>
      </w:r>
    </w:p>
    <w:p w14:paraId="284C7C61" w14:textId="08057616" w:rsidR="004F7294" w:rsidRDefault="00C5395E" w:rsidP="00F45394">
      <w:pPr>
        <w:spacing w:after="160"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Therefore, the fact that the nurse failed to remove the surgical sponge before the surgeon closed the incision is an apparent symptom of a major problem in Bella Hospital. </w:t>
      </w:r>
      <w:r w:rsidR="00DF5C91">
        <w:rPr>
          <w:rFonts w:ascii="Times New Roman" w:eastAsia="Times New Roman" w:hAnsi="Times New Roman"/>
          <w:sz w:val="24"/>
          <w:szCs w:val="24"/>
        </w:rPr>
        <w:t>The key</w:t>
      </w:r>
      <w:r>
        <w:rPr>
          <w:rFonts w:ascii="Times New Roman" w:eastAsia="Times New Roman" w:hAnsi="Times New Roman"/>
          <w:sz w:val="24"/>
          <w:szCs w:val="24"/>
        </w:rPr>
        <w:t xml:space="preserve"> problem in this organization is lack of cooperation by between the </w:t>
      </w:r>
      <w:r w:rsidR="00DF5C91">
        <w:rPr>
          <w:rFonts w:ascii="Times New Roman" w:eastAsia="Times New Roman" w:hAnsi="Times New Roman"/>
          <w:sz w:val="24"/>
          <w:szCs w:val="24"/>
        </w:rPr>
        <w:t>doctors and the nurses in Bella Hospital. This problem can be as attributed to a number of factors.  For instance, lack of proper communication is on of the factor that can be linked to failure of removing the surgical sponge before closing the surgical incision. Communication coordination is a hospital set up is very critical</w:t>
      </w:r>
      <w:r w:rsidR="001D5E76">
        <w:rPr>
          <w:rFonts w:ascii="Times New Roman" w:eastAsia="Times New Roman" w:hAnsi="Times New Roman"/>
          <w:sz w:val="24"/>
          <w:szCs w:val="24"/>
        </w:rPr>
        <w:t xml:space="preserve"> (Veatch, 2016)</w:t>
      </w:r>
      <w:r w:rsidR="00DF5C91">
        <w:rPr>
          <w:rFonts w:ascii="Times New Roman" w:eastAsia="Times New Roman" w:hAnsi="Times New Roman"/>
          <w:sz w:val="24"/>
          <w:szCs w:val="24"/>
        </w:rPr>
        <w:t xml:space="preserve"> It starts from the time a patient visits the healthcare and ends the time when the patient is discharged in from the hospital. There are various levels of communication that exists in every institution, they can either be vertical communication or horizontal communication. Communication exists between various people, groups and institutions and is significantly affected by factors such </w:t>
      </w:r>
      <w:r w:rsidR="00327370">
        <w:rPr>
          <w:rFonts w:ascii="Times New Roman" w:eastAsia="Times New Roman" w:hAnsi="Times New Roman"/>
          <w:sz w:val="24"/>
          <w:szCs w:val="24"/>
        </w:rPr>
        <w:t>as perception</w:t>
      </w:r>
      <w:r w:rsidR="00D44881">
        <w:rPr>
          <w:rFonts w:ascii="Times New Roman" w:eastAsia="Times New Roman" w:hAnsi="Times New Roman"/>
          <w:sz w:val="24"/>
          <w:szCs w:val="24"/>
        </w:rPr>
        <w:t>, behav</w:t>
      </w:r>
      <w:r w:rsidR="00327370">
        <w:rPr>
          <w:rFonts w:ascii="Times New Roman" w:eastAsia="Times New Roman" w:hAnsi="Times New Roman"/>
          <w:sz w:val="24"/>
          <w:szCs w:val="24"/>
        </w:rPr>
        <w:t xml:space="preserve">ioral processes, motivation and leadership experience. Healthcare personnel devote most of their time in </w:t>
      </w:r>
      <w:r w:rsidR="00327370">
        <w:rPr>
          <w:rFonts w:ascii="Times New Roman" w:eastAsia="Times New Roman" w:hAnsi="Times New Roman"/>
          <w:sz w:val="24"/>
          <w:szCs w:val="24"/>
        </w:rPr>
        <w:lastRenderedPageBreak/>
        <w:t>collecting and gathering information. Adverse consequences can arise in a number of instances when communications are inadequate, lack existence, become misunderstood or in case of communication breakdown. In this case, there was a communication breakdown between the nurse and the doctor that resulted into the harsh consequences on the patient’s body.</w:t>
      </w:r>
    </w:p>
    <w:p w14:paraId="07631458" w14:textId="3984FAE5" w:rsidR="00B21BC3" w:rsidRDefault="00B21BC3" w:rsidP="00F45394">
      <w:pPr>
        <w:spacing w:after="160" w:line="480" w:lineRule="auto"/>
        <w:ind w:firstLine="720"/>
        <w:rPr>
          <w:rFonts w:ascii="Times New Roman" w:eastAsia="Times New Roman" w:hAnsi="Times New Roman"/>
          <w:sz w:val="24"/>
          <w:szCs w:val="24"/>
        </w:rPr>
      </w:pPr>
      <w:r>
        <w:rPr>
          <w:rFonts w:ascii="Times New Roman" w:eastAsia="Times New Roman" w:hAnsi="Times New Roman"/>
          <w:sz w:val="24"/>
          <w:szCs w:val="24"/>
        </w:rPr>
        <w:t>In addition, the problem could have been triggered by poorly stated job roles. Effective communication assists the employees to know the scope of their job. For instance, it could be probable that the nurse was confused and failed to remove the surgical sponge since she felt that it was not her role to do so.  Perhaps the nurse thought that was the role of the doctor. Similarly, the doctor may have presumed that removing the surgical sponge was the role of the nurse. This kind of confusion can be minimized in the healthcare by ensuring that there is effective communication.</w:t>
      </w:r>
    </w:p>
    <w:p w14:paraId="615A48F8" w14:textId="4ADEB7BE" w:rsidR="00327370" w:rsidRDefault="00327370" w:rsidP="00F45394">
      <w:pPr>
        <w:spacing w:after="160" w:line="480" w:lineRule="auto"/>
        <w:ind w:firstLine="720"/>
        <w:rPr>
          <w:rFonts w:ascii="Times New Roman" w:eastAsia="Times New Roman" w:hAnsi="Times New Roman"/>
          <w:sz w:val="24"/>
          <w:szCs w:val="24"/>
        </w:rPr>
      </w:pPr>
      <w:r>
        <w:rPr>
          <w:rFonts w:ascii="Times New Roman" w:eastAsia="Times New Roman" w:hAnsi="Times New Roman"/>
          <w:sz w:val="24"/>
          <w:szCs w:val="24"/>
        </w:rPr>
        <w:t>Another possible cause of this problem</w:t>
      </w:r>
      <w:r w:rsidR="00553B3A">
        <w:rPr>
          <w:rFonts w:ascii="Times New Roman" w:eastAsia="Times New Roman" w:hAnsi="Times New Roman"/>
          <w:sz w:val="24"/>
          <w:szCs w:val="24"/>
        </w:rPr>
        <w:t xml:space="preserve"> is lack of coordination among the health workers. Coordination involves synchronization of all efforts of the employees towards a common goal. In this case, if there was a good coordination between the doctor and the nurse, this problem would not have resulted. Cooperation among the employees is very essential since it helps in the subsequent managerial functions. In this case, coordination can be addressed in two dimensions; the vertical coordination and the horizontal coordination</w:t>
      </w:r>
      <w:r w:rsidR="001D5E76">
        <w:rPr>
          <w:rFonts w:ascii="Times New Roman" w:eastAsia="Times New Roman" w:hAnsi="Times New Roman"/>
          <w:sz w:val="24"/>
          <w:szCs w:val="24"/>
        </w:rPr>
        <w:t xml:space="preserve"> (</w:t>
      </w:r>
      <w:proofErr w:type="spellStart"/>
      <w:r w:rsidR="001D5E76">
        <w:rPr>
          <w:rFonts w:ascii="Times New Roman" w:eastAsia="Times New Roman" w:hAnsi="Times New Roman"/>
          <w:sz w:val="24"/>
          <w:szCs w:val="24"/>
        </w:rPr>
        <w:t>Downie</w:t>
      </w:r>
      <w:proofErr w:type="spellEnd"/>
      <w:r w:rsidR="001D5E76">
        <w:rPr>
          <w:rFonts w:ascii="Times New Roman" w:eastAsia="Times New Roman" w:hAnsi="Times New Roman"/>
          <w:sz w:val="24"/>
          <w:szCs w:val="24"/>
        </w:rPr>
        <w:t>, 2015)</w:t>
      </w:r>
      <w:r w:rsidR="00553B3A">
        <w:rPr>
          <w:rFonts w:ascii="Times New Roman" w:eastAsia="Times New Roman" w:hAnsi="Times New Roman"/>
          <w:sz w:val="24"/>
          <w:szCs w:val="24"/>
        </w:rPr>
        <w:t>. Vertical coordination is mostly existent in instances where authority is being delegated from the senior level of authority to the subordinates. In addition, it involves</w:t>
      </w:r>
      <w:r w:rsidR="00DF089A">
        <w:rPr>
          <w:rFonts w:ascii="Times New Roman" w:eastAsia="Times New Roman" w:hAnsi="Times New Roman"/>
          <w:sz w:val="24"/>
          <w:szCs w:val="24"/>
        </w:rPr>
        <w:t xml:space="preserve"> supervising, delegating power, controlling and assigning duties. Horizontal negligence exists among individuals and among departments in the same horizontal levels. This can be seen in this case, where there is a registrar, specialist, </w:t>
      </w:r>
      <w:r w:rsidR="00DF089A">
        <w:rPr>
          <w:rFonts w:ascii="Times New Roman" w:eastAsia="Times New Roman" w:hAnsi="Times New Roman"/>
          <w:sz w:val="24"/>
          <w:szCs w:val="24"/>
        </w:rPr>
        <w:lastRenderedPageBreak/>
        <w:t xml:space="preserve">case manager, health management </w:t>
      </w:r>
      <w:r w:rsidR="00B21BC3">
        <w:rPr>
          <w:rFonts w:ascii="Times New Roman" w:eastAsia="Times New Roman" w:hAnsi="Times New Roman"/>
          <w:sz w:val="24"/>
          <w:szCs w:val="24"/>
        </w:rPr>
        <w:t>coding,</w:t>
      </w:r>
      <w:r w:rsidR="00DF089A">
        <w:rPr>
          <w:rFonts w:ascii="Times New Roman" w:eastAsia="Times New Roman" w:hAnsi="Times New Roman"/>
          <w:sz w:val="24"/>
          <w:szCs w:val="24"/>
        </w:rPr>
        <w:t xml:space="preserve"> chief of diagnostic services, patient care manager and skilled unit manager.</w:t>
      </w:r>
    </w:p>
    <w:p w14:paraId="6ADBF8FC" w14:textId="410DD630" w:rsidR="00B21BC3" w:rsidRDefault="00B21BC3" w:rsidP="00F45394">
      <w:pPr>
        <w:spacing w:after="160"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In addition, the problem could have resulted from negligence by the nurse and the doctor. The nurse probably was demotivated </w:t>
      </w:r>
      <w:r w:rsidR="00DE18F5">
        <w:rPr>
          <w:rFonts w:ascii="Times New Roman" w:eastAsia="Times New Roman" w:hAnsi="Times New Roman"/>
          <w:sz w:val="24"/>
          <w:szCs w:val="24"/>
        </w:rPr>
        <w:t>and</w:t>
      </w:r>
      <w:r>
        <w:rPr>
          <w:rFonts w:ascii="Times New Roman" w:eastAsia="Times New Roman" w:hAnsi="Times New Roman"/>
          <w:sz w:val="24"/>
          <w:szCs w:val="24"/>
        </w:rPr>
        <w:t xml:space="preserve"> tempted to act </w:t>
      </w:r>
      <w:r w:rsidR="00DE18F5">
        <w:rPr>
          <w:rFonts w:ascii="Times New Roman" w:eastAsia="Times New Roman" w:hAnsi="Times New Roman"/>
          <w:sz w:val="24"/>
          <w:szCs w:val="24"/>
        </w:rPr>
        <w:t>maliciously</w:t>
      </w:r>
      <w:r>
        <w:rPr>
          <w:rFonts w:ascii="Times New Roman" w:eastAsia="Times New Roman" w:hAnsi="Times New Roman"/>
          <w:sz w:val="24"/>
          <w:szCs w:val="24"/>
        </w:rPr>
        <w:t>.</w:t>
      </w:r>
      <w:r w:rsidR="00DE18F5">
        <w:rPr>
          <w:rFonts w:ascii="Times New Roman" w:eastAsia="Times New Roman" w:hAnsi="Times New Roman"/>
          <w:sz w:val="24"/>
          <w:szCs w:val="24"/>
        </w:rPr>
        <w:t xml:space="preserve"> Well-motivated employees are more likely to avoid at all cost the act of negligence</w:t>
      </w:r>
      <w:r w:rsidR="000A6AC6">
        <w:rPr>
          <w:rFonts w:ascii="Times New Roman" w:eastAsia="Times New Roman" w:hAnsi="Times New Roman"/>
          <w:sz w:val="24"/>
          <w:szCs w:val="24"/>
        </w:rPr>
        <w:t xml:space="preserve"> (Baker et al</w:t>
      </w:r>
      <w:r w:rsidR="001D5E76">
        <w:rPr>
          <w:rFonts w:ascii="Times New Roman" w:eastAsia="Times New Roman" w:hAnsi="Times New Roman"/>
          <w:sz w:val="24"/>
          <w:szCs w:val="24"/>
        </w:rPr>
        <w:t>. 2015)</w:t>
      </w:r>
      <w:r w:rsidR="00DE18F5">
        <w:rPr>
          <w:rFonts w:ascii="Times New Roman" w:eastAsia="Times New Roman" w:hAnsi="Times New Roman"/>
          <w:sz w:val="24"/>
          <w:szCs w:val="24"/>
        </w:rPr>
        <w:t>. In this case, both the doctor and the nurse are real portrait of careless workforce in the Bella Hospital. There is need for the management to attend to this issue in order to evacuate the force behind the negligence. It could be probable that both the nurse and the doctor were in a hurry to attend to other patients. If this was the case, the management should ensure that there are enough health care attendants in the hospital</w:t>
      </w:r>
      <w:r w:rsidR="001D5E76">
        <w:rPr>
          <w:rFonts w:ascii="Times New Roman" w:eastAsia="Times New Roman" w:hAnsi="Times New Roman"/>
          <w:sz w:val="24"/>
          <w:szCs w:val="24"/>
        </w:rPr>
        <w:t xml:space="preserve"> </w:t>
      </w:r>
      <w:proofErr w:type="gramStart"/>
      <w:r w:rsidR="001D5E76">
        <w:rPr>
          <w:rFonts w:ascii="Times New Roman" w:eastAsia="Times New Roman" w:hAnsi="Times New Roman"/>
          <w:sz w:val="24"/>
          <w:szCs w:val="24"/>
        </w:rPr>
        <w:t xml:space="preserve">( </w:t>
      </w:r>
      <w:proofErr w:type="spellStart"/>
      <w:r w:rsidR="001D5E76">
        <w:rPr>
          <w:rFonts w:ascii="Times New Roman" w:eastAsia="Times New Roman" w:hAnsi="Times New Roman"/>
          <w:sz w:val="24"/>
          <w:szCs w:val="24"/>
        </w:rPr>
        <w:t>Sanjari</w:t>
      </w:r>
      <w:proofErr w:type="spellEnd"/>
      <w:proofErr w:type="gramEnd"/>
      <w:r w:rsidR="001D5E76">
        <w:rPr>
          <w:rFonts w:ascii="Times New Roman" w:eastAsia="Times New Roman" w:hAnsi="Times New Roman"/>
          <w:sz w:val="24"/>
          <w:szCs w:val="24"/>
        </w:rPr>
        <w:t xml:space="preserve"> et al. 2015)</w:t>
      </w:r>
      <w:r w:rsidR="00DE18F5">
        <w:rPr>
          <w:rFonts w:ascii="Times New Roman" w:eastAsia="Times New Roman" w:hAnsi="Times New Roman"/>
          <w:sz w:val="24"/>
          <w:szCs w:val="24"/>
        </w:rPr>
        <w:t xml:space="preserve">. As a result, the discussed causes of the problem </w:t>
      </w:r>
      <w:r w:rsidR="00745F51">
        <w:rPr>
          <w:rFonts w:ascii="Times New Roman" w:eastAsia="Times New Roman" w:hAnsi="Times New Roman"/>
          <w:sz w:val="24"/>
          <w:szCs w:val="24"/>
        </w:rPr>
        <w:t>lead</w:t>
      </w:r>
      <w:r w:rsidR="00DE18F5">
        <w:rPr>
          <w:rFonts w:ascii="Times New Roman" w:eastAsia="Times New Roman" w:hAnsi="Times New Roman"/>
          <w:sz w:val="24"/>
          <w:szCs w:val="24"/>
        </w:rPr>
        <w:t xml:space="preserve"> to </w:t>
      </w:r>
      <w:r w:rsidR="00745F51">
        <w:rPr>
          <w:rFonts w:ascii="Times New Roman" w:eastAsia="Times New Roman" w:hAnsi="Times New Roman"/>
          <w:sz w:val="24"/>
          <w:szCs w:val="24"/>
        </w:rPr>
        <w:t>the issue</w:t>
      </w:r>
      <w:r w:rsidR="00DE18F5">
        <w:rPr>
          <w:rFonts w:ascii="Times New Roman" w:eastAsia="Times New Roman" w:hAnsi="Times New Roman"/>
          <w:sz w:val="24"/>
          <w:szCs w:val="24"/>
        </w:rPr>
        <w:t xml:space="preserve"> of liability that is elaborated in the subsequent paragraphs.</w:t>
      </w:r>
    </w:p>
    <w:p w14:paraId="4604D21E" w14:textId="7DFBA52B" w:rsidR="004F7294" w:rsidRDefault="004F7294" w:rsidP="00B21BC3">
      <w:pPr>
        <w:spacing w:after="160" w:line="480" w:lineRule="auto"/>
        <w:ind w:firstLine="720"/>
        <w:rPr>
          <w:rFonts w:ascii="Times New Roman" w:eastAsia="Times New Roman" w:hAnsi="Times New Roman"/>
          <w:sz w:val="24"/>
          <w:szCs w:val="24"/>
        </w:rPr>
      </w:pPr>
      <w:r>
        <w:rPr>
          <w:rFonts w:ascii="Times New Roman" w:eastAsia="Times New Roman" w:hAnsi="Times New Roman"/>
          <w:sz w:val="24"/>
          <w:szCs w:val="24"/>
        </w:rPr>
        <w:t>Therefore, liability is a broader concept in this study that will handled by evaluating some of its key components.   It will involve the following, understanding the basic information on legal issues affecting the Bella Hospital and the overall healthcare sector, highlighting the basics of organizational responsibility for the healthcare offered to patients and identifying the employee litigation issues.</w:t>
      </w:r>
      <w:r w:rsidR="00DF089A">
        <w:rPr>
          <w:rFonts w:ascii="Times New Roman" w:eastAsia="Times New Roman" w:hAnsi="Times New Roman"/>
          <w:sz w:val="24"/>
          <w:szCs w:val="24"/>
        </w:rPr>
        <w:t xml:space="preserve"> Bella Hospital lacked effective horizontal coordination. It is achieved by policy statement that individuals must interact, engage and adjust their activities to achieve </w:t>
      </w:r>
      <w:r w:rsidR="00B21BC3">
        <w:rPr>
          <w:rFonts w:ascii="Times New Roman" w:eastAsia="Times New Roman" w:hAnsi="Times New Roman"/>
          <w:sz w:val="24"/>
          <w:szCs w:val="24"/>
        </w:rPr>
        <w:t>cooperation</w:t>
      </w:r>
      <w:r w:rsidR="00DF089A">
        <w:rPr>
          <w:rFonts w:ascii="Times New Roman" w:eastAsia="Times New Roman" w:hAnsi="Times New Roman"/>
          <w:sz w:val="24"/>
          <w:szCs w:val="24"/>
        </w:rPr>
        <w:t>.</w:t>
      </w:r>
    </w:p>
    <w:p w14:paraId="39FC61DA" w14:textId="054B1F4B" w:rsidR="00745F51" w:rsidRDefault="000E3BFB" w:rsidP="00B21BC3">
      <w:pPr>
        <w:spacing w:after="160" w:line="480" w:lineRule="auto"/>
        <w:ind w:firstLine="720"/>
        <w:rPr>
          <w:rFonts w:ascii="Times New Roman" w:eastAsia="Times New Roman" w:hAnsi="Times New Roman"/>
          <w:sz w:val="24"/>
          <w:szCs w:val="24"/>
        </w:rPr>
      </w:pPr>
      <w:r>
        <w:rPr>
          <w:rFonts w:ascii="Times New Roman" w:eastAsia="Times New Roman" w:hAnsi="Times New Roman"/>
          <w:sz w:val="24"/>
          <w:szCs w:val="24"/>
        </w:rPr>
        <w:t>Consequently, because</w:t>
      </w:r>
      <w:r w:rsidR="00745F51">
        <w:rPr>
          <w:rFonts w:ascii="Times New Roman" w:eastAsia="Times New Roman" w:hAnsi="Times New Roman"/>
          <w:sz w:val="24"/>
          <w:szCs w:val="24"/>
        </w:rPr>
        <w:t xml:space="preserve"> of the </w:t>
      </w:r>
      <w:r>
        <w:rPr>
          <w:rFonts w:ascii="Times New Roman" w:eastAsia="Times New Roman" w:hAnsi="Times New Roman"/>
          <w:sz w:val="24"/>
          <w:szCs w:val="24"/>
        </w:rPr>
        <w:t>unethical conduct</w:t>
      </w:r>
      <w:r w:rsidR="00745F51">
        <w:rPr>
          <w:rFonts w:ascii="Times New Roman" w:eastAsia="Times New Roman" w:hAnsi="Times New Roman"/>
          <w:sz w:val="24"/>
          <w:szCs w:val="24"/>
        </w:rPr>
        <w:t xml:space="preserve"> of the heath care personnel and clinicians and undesired </w:t>
      </w:r>
      <w:r>
        <w:rPr>
          <w:rFonts w:ascii="Times New Roman" w:eastAsia="Times New Roman" w:hAnsi="Times New Roman"/>
          <w:sz w:val="24"/>
          <w:szCs w:val="24"/>
        </w:rPr>
        <w:t>services,</w:t>
      </w:r>
      <w:r w:rsidR="00745F51">
        <w:rPr>
          <w:rFonts w:ascii="Times New Roman" w:eastAsia="Times New Roman" w:hAnsi="Times New Roman"/>
          <w:sz w:val="24"/>
          <w:szCs w:val="24"/>
        </w:rPr>
        <w:t xml:space="preserve"> the government through the </w:t>
      </w:r>
      <w:r>
        <w:rPr>
          <w:rFonts w:ascii="Times New Roman" w:eastAsia="Times New Roman" w:hAnsi="Times New Roman"/>
          <w:sz w:val="24"/>
          <w:szCs w:val="24"/>
        </w:rPr>
        <w:t>courts has</w:t>
      </w:r>
      <w:r w:rsidR="00745F51">
        <w:rPr>
          <w:rFonts w:ascii="Times New Roman" w:eastAsia="Times New Roman" w:hAnsi="Times New Roman"/>
          <w:sz w:val="24"/>
          <w:szCs w:val="24"/>
        </w:rPr>
        <w:t xml:space="preserve"> developed the policies </w:t>
      </w:r>
      <w:r>
        <w:rPr>
          <w:rFonts w:ascii="Times New Roman" w:eastAsia="Times New Roman" w:hAnsi="Times New Roman"/>
          <w:sz w:val="24"/>
          <w:szCs w:val="24"/>
        </w:rPr>
        <w:t>that regards</w:t>
      </w:r>
      <w:r w:rsidR="00745F51">
        <w:rPr>
          <w:rFonts w:ascii="Times New Roman" w:eastAsia="Times New Roman" w:hAnsi="Times New Roman"/>
          <w:sz w:val="24"/>
          <w:szCs w:val="24"/>
        </w:rPr>
        <w:t xml:space="preserve"> the liability of the healthcare institutions. Healthcare </w:t>
      </w:r>
      <w:r>
        <w:rPr>
          <w:rFonts w:ascii="Times New Roman" w:eastAsia="Times New Roman" w:hAnsi="Times New Roman"/>
          <w:sz w:val="24"/>
          <w:szCs w:val="24"/>
        </w:rPr>
        <w:t>providers</w:t>
      </w:r>
      <w:r w:rsidR="00745F51">
        <w:rPr>
          <w:rFonts w:ascii="Times New Roman" w:eastAsia="Times New Roman" w:hAnsi="Times New Roman"/>
          <w:sz w:val="24"/>
          <w:szCs w:val="24"/>
        </w:rPr>
        <w:t xml:space="preserve"> are </w:t>
      </w:r>
      <w:r>
        <w:rPr>
          <w:rFonts w:ascii="Times New Roman" w:eastAsia="Times New Roman" w:hAnsi="Times New Roman"/>
          <w:sz w:val="24"/>
          <w:szCs w:val="24"/>
        </w:rPr>
        <w:t>requiring</w:t>
      </w:r>
      <w:r w:rsidR="00745F51">
        <w:rPr>
          <w:rFonts w:ascii="Times New Roman" w:eastAsia="Times New Roman" w:hAnsi="Times New Roman"/>
          <w:sz w:val="24"/>
          <w:szCs w:val="24"/>
        </w:rPr>
        <w:t xml:space="preserve"> to offer professional healthcare service</w:t>
      </w:r>
      <w:r>
        <w:rPr>
          <w:rFonts w:ascii="Times New Roman" w:eastAsia="Times New Roman" w:hAnsi="Times New Roman"/>
          <w:sz w:val="24"/>
          <w:szCs w:val="24"/>
        </w:rPr>
        <w:t>s. These regulations do not affect the heal</w:t>
      </w:r>
      <w:r>
        <w:t>th</w:t>
      </w:r>
      <w:r>
        <w:rPr>
          <w:rFonts w:ascii="Times New Roman" w:eastAsia="Times New Roman" w:hAnsi="Times New Roman"/>
          <w:sz w:val="24"/>
          <w:szCs w:val="24"/>
        </w:rPr>
        <w:t xml:space="preserve">care institutions but </w:t>
      </w:r>
      <w:r>
        <w:rPr>
          <w:rFonts w:ascii="Times New Roman" w:eastAsia="Times New Roman" w:hAnsi="Times New Roman"/>
          <w:sz w:val="24"/>
          <w:szCs w:val="24"/>
        </w:rPr>
        <w:lastRenderedPageBreak/>
        <w:t xml:space="preserve">also affects the employees within those institutions. Therefore, liability is a common problem to supervisors, employees and administrators in the healthcare organizations. It is there important that there is liability that is linked to the employees and the one is linked to the overall institution. A tort is an action or a deliberate omission that results to the injury of another person. For </w:t>
      </w:r>
      <w:r w:rsidR="00E74578">
        <w:rPr>
          <w:rFonts w:ascii="Times New Roman" w:eastAsia="Times New Roman" w:hAnsi="Times New Roman"/>
          <w:sz w:val="24"/>
          <w:szCs w:val="24"/>
        </w:rPr>
        <w:t>instance,</w:t>
      </w:r>
      <w:r>
        <w:rPr>
          <w:rFonts w:ascii="Times New Roman" w:eastAsia="Times New Roman" w:hAnsi="Times New Roman"/>
          <w:sz w:val="24"/>
          <w:szCs w:val="24"/>
        </w:rPr>
        <w:t xml:space="preserve"> a nurse administering the wrong medicine to a patient.</w:t>
      </w:r>
      <w:r w:rsidR="00E30345">
        <w:rPr>
          <w:rFonts w:ascii="Times New Roman" w:eastAsia="Times New Roman" w:hAnsi="Times New Roman"/>
          <w:sz w:val="24"/>
          <w:szCs w:val="24"/>
        </w:rPr>
        <w:t xml:space="preserve"> In this case, the nurse failed to remove the </w:t>
      </w:r>
      <w:r w:rsidR="00E74578">
        <w:rPr>
          <w:rFonts w:ascii="Times New Roman" w:eastAsia="Times New Roman" w:hAnsi="Times New Roman"/>
          <w:sz w:val="24"/>
          <w:szCs w:val="24"/>
        </w:rPr>
        <w:t>surgical</w:t>
      </w:r>
      <w:r w:rsidR="00E30345">
        <w:rPr>
          <w:rFonts w:ascii="Times New Roman" w:eastAsia="Times New Roman" w:hAnsi="Times New Roman"/>
          <w:sz w:val="24"/>
          <w:szCs w:val="24"/>
        </w:rPr>
        <w:t xml:space="preserve"> sponge before the </w:t>
      </w:r>
      <w:r w:rsidR="00E74578">
        <w:rPr>
          <w:rFonts w:ascii="Times New Roman" w:eastAsia="Times New Roman" w:hAnsi="Times New Roman"/>
          <w:sz w:val="24"/>
          <w:szCs w:val="24"/>
        </w:rPr>
        <w:t>incision</w:t>
      </w:r>
      <w:r w:rsidR="00E30345">
        <w:rPr>
          <w:rFonts w:ascii="Times New Roman" w:eastAsia="Times New Roman" w:hAnsi="Times New Roman"/>
          <w:sz w:val="24"/>
          <w:szCs w:val="24"/>
        </w:rPr>
        <w:t xml:space="preserve"> closed.</w:t>
      </w:r>
      <w:r w:rsidR="00E74578">
        <w:rPr>
          <w:rFonts w:ascii="Times New Roman" w:eastAsia="Times New Roman" w:hAnsi="Times New Roman"/>
          <w:sz w:val="24"/>
          <w:szCs w:val="24"/>
        </w:rPr>
        <w:t xml:space="preserve"> Consequently, the nurse and the hospital are liable and may be sued by the employee in the courts</w:t>
      </w:r>
      <w:r w:rsidR="000A6AC6">
        <w:rPr>
          <w:rFonts w:ascii="Times New Roman" w:eastAsia="Times New Roman" w:hAnsi="Times New Roman"/>
          <w:sz w:val="24"/>
          <w:szCs w:val="24"/>
        </w:rPr>
        <w:t xml:space="preserve"> (</w:t>
      </w:r>
      <w:r w:rsidR="000A6AC6" w:rsidRPr="000A6AC6">
        <w:rPr>
          <w:rFonts w:ascii="Times New Roman" w:hAnsi="Times New Roman"/>
          <w:color w:val="222222"/>
          <w:sz w:val="24"/>
          <w:szCs w:val="24"/>
          <w:shd w:val="clear" w:color="auto" w:fill="FFFFFF"/>
        </w:rPr>
        <w:t>Veatch</w:t>
      </w:r>
      <w:r w:rsidR="000A6AC6">
        <w:rPr>
          <w:rFonts w:ascii="Times New Roman" w:hAnsi="Times New Roman"/>
          <w:color w:val="222222"/>
          <w:sz w:val="24"/>
          <w:szCs w:val="24"/>
          <w:shd w:val="clear" w:color="auto" w:fill="FFFFFF"/>
        </w:rPr>
        <w:t>, 2016)</w:t>
      </w:r>
      <w:r w:rsidR="00E74578">
        <w:rPr>
          <w:rFonts w:ascii="Times New Roman" w:eastAsia="Times New Roman" w:hAnsi="Times New Roman"/>
          <w:sz w:val="24"/>
          <w:szCs w:val="24"/>
        </w:rPr>
        <w:t>. According to the respondent superior law, an employer must have the right control he activities of his or her employees in performance of their duties. The borrowed servant doctrine and the captain of the ship doctrine can be used to explain liability. In captain of the ship doctrine, the surgeon was supposed to supervise</w:t>
      </w:r>
      <w:r w:rsidR="00A46CAE">
        <w:rPr>
          <w:rFonts w:ascii="Times New Roman" w:eastAsia="Times New Roman" w:hAnsi="Times New Roman"/>
          <w:sz w:val="24"/>
          <w:szCs w:val="24"/>
        </w:rPr>
        <w:t xml:space="preserve"> all the personnel that was assisting him to carry out an operation to a patient. In this case, the </w:t>
      </w:r>
      <w:proofErr w:type="spellStart"/>
      <w:r w:rsidR="00A46CAE">
        <w:rPr>
          <w:rFonts w:ascii="Times New Roman" w:eastAsia="Times New Roman" w:hAnsi="Times New Roman"/>
          <w:sz w:val="24"/>
          <w:szCs w:val="24"/>
        </w:rPr>
        <w:t>respondeat</w:t>
      </w:r>
      <w:proofErr w:type="spellEnd"/>
      <w:r w:rsidR="00A46CAE">
        <w:rPr>
          <w:rFonts w:ascii="Times New Roman" w:eastAsia="Times New Roman" w:hAnsi="Times New Roman"/>
          <w:sz w:val="24"/>
          <w:szCs w:val="24"/>
        </w:rPr>
        <w:t xml:space="preserve"> superior liability falls on the doctor and not the institution.</w:t>
      </w:r>
    </w:p>
    <w:p w14:paraId="55DF8402" w14:textId="34D5A361" w:rsidR="00A46CAE" w:rsidRDefault="00A46CAE" w:rsidP="00B21BC3">
      <w:pPr>
        <w:spacing w:after="160"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In conclusion, the problem that occurred in Bella hospital can be viewed as a learning opportunity. This incidence provides an ample opportunity to educate the employees in the healthcare sector the importance of effective communication. Besides, employees can be educated on various doctrines that governs the health care sector. This </w:t>
      </w:r>
      <w:proofErr w:type="gramStart"/>
      <w:r>
        <w:rPr>
          <w:rFonts w:ascii="Times New Roman" w:eastAsia="Times New Roman" w:hAnsi="Times New Roman"/>
          <w:sz w:val="24"/>
          <w:szCs w:val="24"/>
        </w:rPr>
        <w:t>experience ,</w:t>
      </w:r>
      <w:proofErr w:type="gramEnd"/>
      <w:r>
        <w:rPr>
          <w:rFonts w:ascii="Times New Roman" w:eastAsia="Times New Roman" w:hAnsi="Times New Roman"/>
          <w:sz w:val="24"/>
          <w:szCs w:val="24"/>
        </w:rPr>
        <w:t xml:space="preserve"> though bad, can help the employees to clearly understand the consequences of  negligence in the </w:t>
      </w:r>
      <w:r w:rsidR="000A6AC6">
        <w:rPr>
          <w:rFonts w:ascii="Times New Roman" w:eastAsia="Times New Roman" w:hAnsi="Times New Roman"/>
          <w:sz w:val="24"/>
          <w:szCs w:val="24"/>
        </w:rPr>
        <w:t>health</w:t>
      </w:r>
      <w:r>
        <w:rPr>
          <w:rFonts w:ascii="Times New Roman" w:eastAsia="Times New Roman" w:hAnsi="Times New Roman"/>
          <w:sz w:val="24"/>
          <w:szCs w:val="24"/>
        </w:rPr>
        <w:t xml:space="preserve"> care institutions.</w:t>
      </w:r>
    </w:p>
    <w:p w14:paraId="02E99570" w14:textId="56168AF4" w:rsidR="000A6AC6" w:rsidRDefault="000A6AC6" w:rsidP="00B21BC3">
      <w:pPr>
        <w:spacing w:after="160" w:line="480" w:lineRule="auto"/>
        <w:ind w:firstLine="720"/>
        <w:rPr>
          <w:rFonts w:ascii="Times New Roman" w:eastAsia="Times New Roman" w:hAnsi="Times New Roman"/>
          <w:sz w:val="24"/>
          <w:szCs w:val="24"/>
        </w:rPr>
      </w:pPr>
    </w:p>
    <w:p w14:paraId="39DDA55C" w14:textId="071D886D" w:rsidR="000A6AC6" w:rsidRDefault="000A6AC6" w:rsidP="00B21BC3">
      <w:pPr>
        <w:spacing w:after="160" w:line="480" w:lineRule="auto"/>
        <w:ind w:firstLine="720"/>
        <w:rPr>
          <w:rFonts w:ascii="Times New Roman" w:eastAsia="Times New Roman" w:hAnsi="Times New Roman"/>
          <w:sz w:val="24"/>
          <w:szCs w:val="24"/>
        </w:rPr>
      </w:pPr>
    </w:p>
    <w:p w14:paraId="460C1FD0" w14:textId="5A2D5A62" w:rsidR="000A6AC6" w:rsidRDefault="000A6AC6" w:rsidP="00B21BC3">
      <w:pPr>
        <w:spacing w:after="160" w:line="480" w:lineRule="auto"/>
        <w:ind w:firstLine="720"/>
        <w:rPr>
          <w:rFonts w:ascii="Times New Roman" w:eastAsia="Times New Roman" w:hAnsi="Times New Roman"/>
          <w:sz w:val="24"/>
          <w:szCs w:val="24"/>
        </w:rPr>
      </w:pPr>
    </w:p>
    <w:p w14:paraId="18F14A0E" w14:textId="3EB4912F" w:rsidR="000A6AC6" w:rsidRDefault="000A6AC6" w:rsidP="001D5E76">
      <w:pPr>
        <w:spacing w:after="160" w:line="480" w:lineRule="auto"/>
        <w:ind w:firstLine="720"/>
        <w:jc w:val="center"/>
        <w:rPr>
          <w:rFonts w:ascii="Times New Roman" w:eastAsia="Times New Roman" w:hAnsi="Times New Roman"/>
          <w:sz w:val="24"/>
          <w:szCs w:val="24"/>
        </w:rPr>
      </w:pPr>
      <w:r>
        <w:rPr>
          <w:rFonts w:ascii="Times New Roman" w:eastAsia="Times New Roman" w:hAnsi="Times New Roman"/>
          <w:sz w:val="24"/>
          <w:szCs w:val="24"/>
        </w:rPr>
        <w:lastRenderedPageBreak/>
        <w:t>References</w:t>
      </w:r>
    </w:p>
    <w:p w14:paraId="5C6DF135" w14:textId="77777777" w:rsidR="000A6AC6" w:rsidRPr="000A6AC6" w:rsidRDefault="000A6AC6" w:rsidP="000A6AC6">
      <w:pPr>
        <w:spacing w:after="160" w:line="480" w:lineRule="auto"/>
        <w:jc w:val="center"/>
        <w:rPr>
          <w:rFonts w:ascii="Times New Roman" w:hAnsi="Times New Roman"/>
          <w:color w:val="222222"/>
          <w:sz w:val="24"/>
          <w:szCs w:val="24"/>
          <w:shd w:val="clear" w:color="auto" w:fill="FFFFFF"/>
        </w:rPr>
      </w:pPr>
      <w:r w:rsidRPr="000A6AC6">
        <w:rPr>
          <w:rFonts w:ascii="Times New Roman" w:hAnsi="Times New Roman"/>
          <w:color w:val="222222"/>
          <w:sz w:val="24"/>
          <w:szCs w:val="24"/>
          <w:shd w:val="clear" w:color="auto" w:fill="FFFFFF"/>
        </w:rPr>
        <w:t>Baker, R. B. (Ed.). (20</w:t>
      </w:r>
      <w:r w:rsidRPr="000A6AC6">
        <w:rPr>
          <w:rFonts w:ascii="Times New Roman" w:hAnsi="Times New Roman"/>
          <w:color w:val="222222"/>
          <w:sz w:val="24"/>
          <w:szCs w:val="24"/>
          <w:shd w:val="clear" w:color="auto" w:fill="FFFFFF"/>
        </w:rPr>
        <w:t>15</w:t>
      </w:r>
      <w:r w:rsidRPr="000A6AC6">
        <w:rPr>
          <w:rFonts w:ascii="Times New Roman" w:hAnsi="Times New Roman"/>
          <w:color w:val="222222"/>
          <w:sz w:val="24"/>
          <w:szCs w:val="24"/>
          <w:shd w:val="clear" w:color="auto" w:fill="FFFFFF"/>
        </w:rPr>
        <w:t>). </w:t>
      </w:r>
      <w:r w:rsidRPr="000A6AC6">
        <w:rPr>
          <w:rFonts w:ascii="Times New Roman" w:hAnsi="Times New Roman"/>
          <w:i/>
          <w:iCs/>
          <w:color w:val="222222"/>
          <w:sz w:val="24"/>
          <w:szCs w:val="24"/>
          <w:shd w:val="clear" w:color="auto" w:fill="FFFFFF"/>
        </w:rPr>
        <w:t xml:space="preserve">The Codification of Medical Morality: Historical and Philosophical Studies of the Formalization of Western Medical Morality in the Eighteenth and Nineteenth </w:t>
      </w:r>
      <w:proofErr w:type="spellStart"/>
      <w:r w:rsidRPr="000A6AC6">
        <w:rPr>
          <w:rFonts w:ascii="Times New Roman" w:hAnsi="Times New Roman"/>
          <w:i/>
          <w:iCs/>
          <w:color w:val="222222"/>
          <w:sz w:val="24"/>
          <w:szCs w:val="24"/>
          <w:shd w:val="clear" w:color="auto" w:fill="FFFFFF"/>
        </w:rPr>
        <w:t>CenturiesVolume</w:t>
      </w:r>
      <w:proofErr w:type="spellEnd"/>
      <w:r w:rsidRPr="000A6AC6">
        <w:rPr>
          <w:rFonts w:ascii="Times New Roman" w:hAnsi="Times New Roman"/>
          <w:i/>
          <w:iCs/>
          <w:color w:val="222222"/>
          <w:sz w:val="24"/>
          <w:szCs w:val="24"/>
          <w:shd w:val="clear" w:color="auto" w:fill="FFFFFF"/>
        </w:rPr>
        <w:t xml:space="preserve"> Two: Anglo-American Medical Ethics and Medical Jurisprudence in the Nineteenth Century</w:t>
      </w:r>
      <w:r w:rsidRPr="000A6AC6">
        <w:rPr>
          <w:rFonts w:ascii="Times New Roman" w:hAnsi="Times New Roman"/>
          <w:color w:val="222222"/>
          <w:sz w:val="24"/>
          <w:szCs w:val="24"/>
          <w:shd w:val="clear" w:color="auto" w:fill="FFFFFF"/>
        </w:rPr>
        <w:t> (Vol. 49). Springer Science &amp; Business Media.</w:t>
      </w:r>
    </w:p>
    <w:p w14:paraId="00CB613D" w14:textId="77777777" w:rsidR="000A6AC6" w:rsidRPr="000A6AC6" w:rsidRDefault="000A6AC6" w:rsidP="000A6AC6">
      <w:pPr>
        <w:spacing w:after="160" w:line="480" w:lineRule="auto"/>
        <w:jc w:val="center"/>
        <w:rPr>
          <w:rFonts w:ascii="Times New Roman" w:hAnsi="Times New Roman"/>
          <w:color w:val="222222"/>
          <w:sz w:val="24"/>
          <w:szCs w:val="24"/>
          <w:shd w:val="clear" w:color="auto" w:fill="FFFFFF"/>
        </w:rPr>
      </w:pPr>
      <w:proofErr w:type="spellStart"/>
      <w:r w:rsidRPr="000A6AC6">
        <w:rPr>
          <w:rFonts w:ascii="Times New Roman" w:hAnsi="Times New Roman"/>
          <w:color w:val="222222"/>
          <w:sz w:val="24"/>
          <w:szCs w:val="24"/>
          <w:shd w:val="clear" w:color="auto" w:fill="FFFFFF"/>
        </w:rPr>
        <w:t>Downie</w:t>
      </w:r>
      <w:proofErr w:type="spellEnd"/>
      <w:r w:rsidRPr="000A6AC6">
        <w:rPr>
          <w:rFonts w:ascii="Times New Roman" w:hAnsi="Times New Roman"/>
          <w:color w:val="222222"/>
          <w:sz w:val="24"/>
          <w:szCs w:val="24"/>
          <w:shd w:val="clear" w:color="auto" w:fill="FFFFFF"/>
        </w:rPr>
        <w:t>, R. S. (</w:t>
      </w:r>
      <w:r w:rsidRPr="000A6AC6">
        <w:rPr>
          <w:rFonts w:ascii="Times New Roman" w:hAnsi="Times New Roman"/>
          <w:color w:val="222222"/>
          <w:sz w:val="24"/>
          <w:szCs w:val="24"/>
          <w:shd w:val="clear" w:color="auto" w:fill="FFFFFF"/>
        </w:rPr>
        <w:t>201</w:t>
      </w:r>
      <w:r w:rsidRPr="000A6AC6">
        <w:rPr>
          <w:rFonts w:ascii="Times New Roman" w:hAnsi="Times New Roman"/>
          <w:color w:val="222222"/>
          <w:sz w:val="24"/>
          <w:szCs w:val="24"/>
          <w:shd w:val="clear" w:color="auto" w:fill="FFFFFF"/>
        </w:rPr>
        <w:t>4). Healthy respect: ethics in health care.</w:t>
      </w:r>
    </w:p>
    <w:p w14:paraId="155E129E" w14:textId="77777777" w:rsidR="000A6AC6" w:rsidRPr="000A6AC6" w:rsidRDefault="000A6AC6" w:rsidP="000A6AC6">
      <w:pPr>
        <w:spacing w:after="160" w:line="480" w:lineRule="auto"/>
        <w:jc w:val="center"/>
        <w:rPr>
          <w:rFonts w:ascii="Times New Roman" w:hAnsi="Times New Roman"/>
          <w:color w:val="222222"/>
          <w:sz w:val="24"/>
          <w:szCs w:val="24"/>
          <w:shd w:val="clear" w:color="auto" w:fill="FFFFFF"/>
        </w:rPr>
      </w:pPr>
      <w:proofErr w:type="spellStart"/>
      <w:r w:rsidRPr="000A6AC6">
        <w:rPr>
          <w:rFonts w:ascii="Times New Roman" w:hAnsi="Times New Roman"/>
          <w:color w:val="222222"/>
          <w:sz w:val="24"/>
          <w:szCs w:val="24"/>
          <w:shd w:val="clear" w:color="auto" w:fill="FFFFFF"/>
        </w:rPr>
        <w:t>Sanjari</w:t>
      </w:r>
      <w:proofErr w:type="spellEnd"/>
      <w:r w:rsidRPr="000A6AC6">
        <w:rPr>
          <w:rFonts w:ascii="Times New Roman" w:hAnsi="Times New Roman"/>
          <w:color w:val="222222"/>
          <w:sz w:val="24"/>
          <w:szCs w:val="24"/>
          <w:shd w:val="clear" w:color="auto" w:fill="FFFFFF"/>
        </w:rPr>
        <w:t xml:space="preserve">, M., Zahedi, F., </w:t>
      </w:r>
      <w:proofErr w:type="spellStart"/>
      <w:r w:rsidRPr="000A6AC6">
        <w:rPr>
          <w:rFonts w:ascii="Times New Roman" w:hAnsi="Times New Roman"/>
          <w:color w:val="222222"/>
          <w:sz w:val="24"/>
          <w:szCs w:val="24"/>
          <w:shd w:val="clear" w:color="auto" w:fill="FFFFFF"/>
        </w:rPr>
        <w:t>Aalaa</w:t>
      </w:r>
      <w:proofErr w:type="spellEnd"/>
      <w:r w:rsidRPr="000A6AC6">
        <w:rPr>
          <w:rFonts w:ascii="Times New Roman" w:hAnsi="Times New Roman"/>
          <w:color w:val="222222"/>
          <w:sz w:val="24"/>
          <w:szCs w:val="24"/>
          <w:shd w:val="clear" w:color="auto" w:fill="FFFFFF"/>
        </w:rPr>
        <w:t xml:space="preserve">, M., </w:t>
      </w:r>
      <w:proofErr w:type="spellStart"/>
      <w:r w:rsidRPr="000A6AC6">
        <w:rPr>
          <w:rFonts w:ascii="Times New Roman" w:hAnsi="Times New Roman"/>
          <w:color w:val="222222"/>
          <w:sz w:val="24"/>
          <w:szCs w:val="24"/>
          <w:shd w:val="clear" w:color="auto" w:fill="FFFFFF"/>
        </w:rPr>
        <w:t>Peimani</w:t>
      </w:r>
      <w:proofErr w:type="spellEnd"/>
      <w:r w:rsidRPr="000A6AC6">
        <w:rPr>
          <w:rFonts w:ascii="Times New Roman" w:hAnsi="Times New Roman"/>
          <w:color w:val="222222"/>
          <w:sz w:val="24"/>
          <w:szCs w:val="24"/>
          <w:shd w:val="clear" w:color="auto" w:fill="FFFFFF"/>
        </w:rPr>
        <w:t xml:space="preserve">, M., </w:t>
      </w:r>
      <w:proofErr w:type="spellStart"/>
      <w:r w:rsidRPr="000A6AC6">
        <w:rPr>
          <w:rFonts w:ascii="Times New Roman" w:hAnsi="Times New Roman"/>
          <w:color w:val="222222"/>
          <w:sz w:val="24"/>
          <w:szCs w:val="24"/>
          <w:shd w:val="clear" w:color="auto" w:fill="FFFFFF"/>
        </w:rPr>
        <w:t>Parsapoor</w:t>
      </w:r>
      <w:proofErr w:type="spellEnd"/>
      <w:r w:rsidRPr="000A6AC6">
        <w:rPr>
          <w:rFonts w:ascii="Times New Roman" w:hAnsi="Times New Roman"/>
          <w:color w:val="222222"/>
          <w:sz w:val="24"/>
          <w:szCs w:val="24"/>
          <w:shd w:val="clear" w:color="auto" w:fill="FFFFFF"/>
        </w:rPr>
        <w:t xml:space="preserve">, A., </w:t>
      </w:r>
      <w:proofErr w:type="spellStart"/>
      <w:r w:rsidRPr="000A6AC6">
        <w:rPr>
          <w:rFonts w:ascii="Times New Roman" w:hAnsi="Times New Roman"/>
          <w:color w:val="222222"/>
          <w:sz w:val="24"/>
          <w:szCs w:val="24"/>
          <w:shd w:val="clear" w:color="auto" w:fill="FFFFFF"/>
        </w:rPr>
        <w:t>Cheraghi</w:t>
      </w:r>
      <w:proofErr w:type="spellEnd"/>
      <w:r w:rsidRPr="000A6AC6">
        <w:rPr>
          <w:rFonts w:ascii="Times New Roman" w:hAnsi="Times New Roman"/>
          <w:color w:val="222222"/>
          <w:sz w:val="24"/>
          <w:szCs w:val="24"/>
          <w:shd w:val="clear" w:color="auto" w:fill="FFFFFF"/>
        </w:rPr>
        <w:t xml:space="preserve">, M. A., ... &amp; Larijani, </w:t>
      </w:r>
      <w:bookmarkStart w:id="0" w:name="_GoBack"/>
      <w:bookmarkEnd w:id="0"/>
      <w:r w:rsidRPr="000A6AC6">
        <w:rPr>
          <w:rFonts w:ascii="Times New Roman" w:hAnsi="Times New Roman"/>
          <w:color w:val="222222"/>
          <w:sz w:val="24"/>
          <w:szCs w:val="24"/>
          <w:shd w:val="clear" w:color="auto" w:fill="FFFFFF"/>
        </w:rPr>
        <w:t>B. (201</w:t>
      </w:r>
      <w:r w:rsidRPr="000A6AC6">
        <w:rPr>
          <w:rFonts w:ascii="Times New Roman" w:hAnsi="Times New Roman"/>
          <w:color w:val="222222"/>
          <w:sz w:val="24"/>
          <w:szCs w:val="24"/>
          <w:shd w:val="clear" w:color="auto" w:fill="FFFFFF"/>
        </w:rPr>
        <w:t>5</w:t>
      </w:r>
      <w:r w:rsidRPr="000A6AC6">
        <w:rPr>
          <w:rFonts w:ascii="Times New Roman" w:hAnsi="Times New Roman"/>
          <w:color w:val="222222"/>
          <w:sz w:val="24"/>
          <w:szCs w:val="24"/>
          <w:shd w:val="clear" w:color="auto" w:fill="FFFFFF"/>
        </w:rPr>
        <w:t>). Code of ethics for Iranian nurses. </w:t>
      </w:r>
      <w:r w:rsidRPr="000A6AC6">
        <w:rPr>
          <w:rFonts w:ascii="Times New Roman" w:hAnsi="Times New Roman"/>
          <w:i/>
          <w:iCs/>
          <w:color w:val="222222"/>
          <w:sz w:val="24"/>
          <w:szCs w:val="24"/>
          <w:shd w:val="clear" w:color="auto" w:fill="FFFFFF"/>
        </w:rPr>
        <w:t>Iranian Journal of Medical Ethics and History of Medicine</w:t>
      </w:r>
      <w:r w:rsidRPr="000A6AC6">
        <w:rPr>
          <w:rFonts w:ascii="Times New Roman" w:hAnsi="Times New Roman"/>
          <w:color w:val="222222"/>
          <w:sz w:val="24"/>
          <w:szCs w:val="24"/>
          <w:shd w:val="clear" w:color="auto" w:fill="FFFFFF"/>
        </w:rPr>
        <w:t>, </w:t>
      </w:r>
      <w:r w:rsidRPr="000A6AC6">
        <w:rPr>
          <w:rFonts w:ascii="Times New Roman" w:hAnsi="Times New Roman"/>
          <w:i/>
          <w:iCs/>
          <w:color w:val="222222"/>
          <w:sz w:val="24"/>
          <w:szCs w:val="24"/>
          <w:shd w:val="clear" w:color="auto" w:fill="FFFFFF"/>
        </w:rPr>
        <w:t>5</w:t>
      </w:r>
      <w:r w:rsidRPr="000A6AC6">
        <w:rPr>
          <w:rFonts w:ascii="Times New Roman" w:hAnsi="Times New Roman"/>
          <w:color w:val="222222"/>
          <w:sz w:val="24"/>
          <w:szCs w:val="24"/>
          <w:shd w:val="clear" w:color="auto" w:fill="FFFFFF"/>
        </w:rPr>
        <w:t>(1), 17-28.</w:t>
      </w:r>
    </w:p>
    <w:p w14:paraId="54FCE661" w14:textId="06BC979E" w:rsidR="000A6AC6" w:rsidRPr="000A6AC6" w:rsidRDefault="000A6AC6" w:rsidP="000A6AC6">
      <w:pPr>
        <w:spacing w:after="160" w:line="480" w:lineRule="auto"/>
        <w:jc w:val="center"/>
        <w:rPr>
          <w:rFonts w:ascii="Times New Roman" w:eastAsia="Times New Roman" w:hAnsi="Times New Roman"/>
          <w:sz w:val="24"/>
          <w:szCs w:val="24"/>
        </w:rPr>
      </w:pPr>
      <w:r w:rsidRPr="000A6AC6">
        <w:rPr>
          <w:rFonts w:ascii="Times New Roman" w:hAnsi="Times New Roman"/>
          <w:color w:val="222222"/>
          <w:sz w:val="24"/>
          <w:szCs w:val="24"/>
          <w:shd w:val="clear" w:color="auto" w:fill="FFFFFF"/>
        </w:rPr>
        <w:t>Veatch, R. M. (Ed.). (20</w:t>
      </w:r>
      <w:r>
        <w:rPr>
          <w:rFonts w:ascii="Times New Roman" w:hAnsi="Times New Roman"/>
          <w:color w:val="222222"/>
          <w:sz w:val="24"/>
          <w:szCs w:val="24"/>
          <w:shd w:val="clear" w:color="auto" w:fill="FFFFFF"/>
        </w:rPr>
        <w:t>16</w:t>
      </w:r>
      <w:r w:rsidRPr="000A6AC6">
        <w:rPr>
          <w:rFonts w:ascii="Times New Roman" w:hAnsi="Times New Roman"/>
          <w:color w:val="222222"/>
          <w:sz w:val="24"/>
          <w:szCs w:val="24"/>
          <w:shd w:val="clear" w:color="auto" w:fill="FFFFFF"/>
        </w:rPr>
        <w:t>). </w:t>
      </w:r>
      <w:r w:rsidRPr="000A6AC6">
        <w:rPr>
          <w:rFonts w:ascii="Times New Roman" w:hAnsi="Times New Roman"/>
          <w:i/>
          <w:iCs/>
          <w:color w:val="222222"/>
          <w:sz w:val="24"/>
          <w:szCs w:val="24"/>
          <w:shd w:val="clear" w:color="auto" w:fill="FFFFFF"/>
        </w:rPr>
        <w:t>Cross-cultural perspectives in medical ethics</w:t>
      </w:r>
      <w:r w:rsidRPr="000A6AC6">
        <w:rPr>
          <w:rFonts w:ascii="Times New Roman" w:hAnsi="Times New Roman"/>
          <w:color w:val="222222"/>
          <w:sz w:val="24"/>
          <w:szCs w:val="24"/>
          <w:shd w:val="clear" w:color="auto" w:fill="FFFFFF"/>
        </w:rPr>
        <w:t>. Jones &amp; Bartlett Learning.</w:t>
      </w:r>
    </w:p>
    <w:sectPr w:rsidR="000A6AC6" w:rsidRPr="000A6AC6" w:rsidSect="007A27E5">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944F1" w14:textId="77777777" w:rsidR="00291CB3" w:rsidRDefault="00291CB3" w:rsidP="000427EC">
      <w:pPr>
        <w:spacing w:after="0" w:line="240" w:lineRule="auto"/>
      </w:pPr>
      <w:r>
        <w:separator/>
      </w:r>
    </w:p>
  </w:endnote>
  <w:endnote w:type="continuationSeparator" w:id="0">
    <w:p w14:paraId="346654B0" w14:textId="77777777" w:rsidR="00291CB3" w:rsidRDefault="00291CB3" w:rsidP="00042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3AA84" w14:textId="77777777" w:rsidR="00291CB3" w:rsidRDefault="00291CB3" w:rsidP="000427EC">
      <w:pPr>
        <w:spacing w:after="0" w:line="240" w:lineRule="auto"/>
      </w:pPr>
      <w:r>
        <w:separator/>
      </w:r>
    </w:p>
  </w:footnote>
  <w:footnote w:type="continuationSeparator" w:id="0">
    <w:p w14:paraId="15F73575" w14:textId="77777777" w:rsidR="00291CB3" w:rsidRDefault="00291CB3" w:rsidP="00042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145108"/>
      <w:docPartObj>
        <w:docPartGallery w:val="Page Numbers (Top of Page)"/>
        <w:docPartUnique/>
      </w:docPartObj>
    </w:sdtPr>
    <w:sdtEndPr>
      <w:rPr>
        <w:noProof/>
      </w:rPr>
    </w:sdtEndPr>
    <w:sdtContent>
      <w:p w14:paraId="7A620904" w14:textId="77777777" w:rsidR="00F86DA2" w:rsidRDefault="00F86DA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3C3611" w14:textId="257FA8A9" w:rsidR="00052372" w:rsidRPr="005F2B69" w:rsidRDefault="00052372" w:rsidP="00052372">
    <w:pPr>
      <w:spacing w:after="0" w:line="480" w:lineRule="auto"/>
      <w:jc w:val="center"/>
      <w:rPr>
        <w:rFonts w:ascii="Times New Roman" w:hAnsi="Times New Roman"/>
        <w:sz w:val="24"/>
        <w:szCs w:val="24"/>
      </w:rPr>
    </w:pPr>
    <w:r>
      <w:rPr>
        <w:rFonts w:ascii="Times New Roman" w:hAnsi="Times New Roman"/>
        <w:color w:val="202124"/>
        <w:sz w:val="24"/>
        <w:szCs w:val="24"/>
        <w:shd w:val="clear" w:color="auto" w:fill="FFFFFF"/>
      </w:rPr>
      <w:t xml:space="preserve">                                 </w:t>
    </w:r>
    <w:r w:rsidR="0004241F">
      <w:rPr>
        <w:rFonts w:ascii="Times New Roman" w:hAnsi="Times New Roman"/>
        <w:bCs/>
        <w:sz w:val="24"/>
        <w:szCs w:val="24"/>
      </w:rPr>
      <w:t>HEALTHCARE MANAGEMENT</w:t>
    </w:r>
  </w:p>
  <w:p w14:paraId="1E00E759" w14:textId="4ABF2B73" w:rsidR="00F86DA2" w:rsidRDefault="00F86DA2">
    <w:pPr>
      <w:pStyle w:val="Header"/>
    </w:pPr>
    <w:r w:rsidRPr="00E970EC">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7964A" w14:textId="136DAC2E" w:rsidR="00F86DA2" w:rsidRPr="000427EC" w:rsidRDefault="00F86DA2" w:rsidP="000427EC">
    <w:pPr>
      <w:spacing w:after="160" w:line="259" w:lineRule="auto"/>
      <w:rPr>
        <w:sz w:val="36"/>
        <w:szCs w:val="36"/>
      </w:rPr>
    </w:pPr>
    <w:r w:rsidRPr="00E970EC">
      <w:rPr>
        <w:rFonts w:ascii="Times New Roman" w:hAnsi="Times New Roman"/>
      </w:rPr>
      <w:t>Running Head</w:t>
    </w:r>
    <w:r w:rsidRPr="00E970EC">
      <w:rPr>
        <w:rFonts w:ascii="Times New Roman" w:hAnsi="Times New Roman"/>
      </w:rPr>
      <w:ptab w:relativeTo="margin" w:alignment="center" w:leader="none"/>
    </w:r>
    <w:r w:rsidRPr="00E970EC">
      <w:rPr>
        <w:rFonts w:ascii="Times New Roman" w:hAnsi="Times New Roman"/>
        <w:color w:val="202124"/>
        <w:sz w:val="33"/>
        <w:szCs w:val="33"/>
        <w:shd w:val="clear" w:color="auto" w:fill="FFFFFF"/>
      </w:rPr>
      <w:t> </w:t>
    </w:r>
    <w:r>
      <w:rPr>
        <w:rFonts w:ascii="Times New Roman" w:hAnsi="Times New Roman"/>
        <w:color w:val="202124"/>
        <w:sz w:val="33"/>
        <w:szCs w:val="33"/>
        <w:shd w:val="clear" w:color="auto" w:fill="FFFFFF"/>
      </w:rPr>
      <w:t xml:space="preserve">   </w:t>
    </w:r>
    <w:r w:rsidR="0004241F">
      <w:rPr>
        <w:rFonts w:ascii="Times New Roman" w:hAnsi="Times New Roman"/>
        <w:bCs/>
        <w:sz w:val="24"/>
        <w:szCs w:val="24"/>
      </w:rPr>
      <w:t xml:space="preserve">HEALTHCARE MANAGEMENT </w:t>
    </w:r>
    <w:r w:rsidRPr="00E970EC">
      <w:ptab w:relativeTo="margin" w:alignment="right" w:leader="none"/>
    </w:r>
    <w:r w:rsidRPr="000427EC">
      <w:rPr>
        <w:rFonts w:ascii="Times New Roman" w:hAnsi="Times New Roman"/>
        <w:sz w:val="24"/>
        <w:szCs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24337"/>
    <w:multiLevelType w:val="multilevel"/>
    <w:tmpl w:val="D2E4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422B3"/>
    <w:multiLevelType w:val="multilevel"/>
    <w:tmpl w:val="D75A3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B7A4C"/>
    <w:multiLevelType w:val="hybridMultilevel"/>
    <w:tmpl w:val="3000B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F61"/>
    <w:rsid w:val="0004241F"/>
    <w:rsid w:val="000427EC"/>
    <w:rsid w:val="00050437"/>
    <w:rsid w:val="0005215E"/>
    <w:rsid w:val="00052372"/>
    <w:rsid w:val="00065F7E"/>
    <w:rsid w:val="000A6AC6"/>
    <w:rsid w:val="000B675C"/>
    <w:rsid w:val="000E00B9"/>
    <w:rsid w:val="000E3BFB"/>
    <w:rsid w:val="000F1254"/>
    <w:rsid w:val="0011363D"/>
    <w:rsid w:val="00131932"/>
    <w:rsid w:val="001A50ED"/>
    <w:rsid w:val="001C1AB9"/>
    <w:rsid w:val="001C40F7"/>
    <w:rsid w:val="001D5E76"/>
    <w:rsid w:val="00217207"/>
    <w:rsid w:val="00221172"/>
    <w:rsid w:val="00222255"/>
    <w:rsid w:val="0024445D"/>
    <w:rsid w:val="00291CB3"/>
    <w:rsid w:val="002B62B9"/>
    <w:rsid w:val="002E5309"/>
    <w:rsid w:val="00327370"/>
    <w:rsid w:val="00333B42"/>
    <w:rsid w:val="003745A8"/>
    <w:rsid w:val="00374B3E"/>
    <w:rsid w:val="00393DB0"/>
    <w:rsid w:val="00397EDA"/>
    <w:rsid w:val="003B0A9D"/>
    <w:rsid w:val="003B433F"/>
    <w:rsid w:val="003C4008"/>
    <w:rsid w:val="003C6126"/>
    <w:rsid w:val="003C7BF6"/>
    <w:rsid w:val="003F6211"/>
    <w:rsid w:val="00452DDC"/>
    <w:rsid w:val="004A666D"/>
    <w:rsid w:val="004E1420"/>
    <w:rsid w:val="004F7294"/>
    <w:rsid w:val="00502810"/>
    <w:rsid w:val="00532D3A"/>
    <w:rsid w:val="005333C6"/>
    <w:rsid w:val="00553B3A"/>
    <w:rsid w:val="00583A80"/>
    <w:rsid w:val="00596B1C"/>
    <w:rsid w:val="005A334E"/>
    <w:rsid w:val="005C1AC2"/>
    <w:rsid w:val="005C1C7F"/>
    <w:rsid w:val="005F097B"/>
    <w:rsid w:val="005F2B69"/>
    <w:rsid w:val="0061383E"/>
    <w:rsid w:val="0065382A"/>
    <w:rsid w:val="00675E1E"/>
    <w:rsid w:val="0067782B"/>
    <w:rsid w:val="00745F51"/>
    <w:rsid w:val="007A27E5"/>
    <w:rsid w:val="007A45BA"/>
    <w:rsid w:val="00824F61"/>
    <w:rsid w:val="00825B38"/>
    <w:rsid w:val="00831A9C"/>
    <w:rsid w:val="00877B7A"/>
    <w:rsid w:val="008C3097"/>
    <w:rsid w:val="00947203"/>
    <w:rsid w:val="00953A90"/>
    <w:rsid w:val="00970447"/>
    <w:rsid w:val="009A5058"/>
    <w:rsid w:val="009F3CFC"/>
    <w:rsid w:val="00A1019E"/>
    <w:rsid w:val="00A10E4F"/>
    <w:rsid w:val="00A46CAE"/>
    <w:rsid w:val="00A50F77"/>
    <w:rsid w:val="00A6162E"/>
    <w:rsid w:val="00A6673F"/>
    <w:rsid w:val="00A75E9C"/>
    <w:rsid w:val="00AB3550"/>
    <w:rsid w:val="00AC530F"/>
    <w:rsid w:val="00AF0FCC"/>
    <w:rsid w:val="00AF2334"/>
    <w:rsid w:val="00B13626"/>
    <w:rsid w:val="00B17846"/>
    <w:rsid w:val="00B21BC3"/>
    <w:rsid w:val="00B5009C"/>
    <w:rsid w:val="00B80BF1"/>
    <w:rsid w:val="00BA31AF"/>
    <w:rsid w:val="00BD45BD"/>
    <w:rsid w:val="00BF6EFD"/>
    <w:rsid w:val="00C33018"/>
    <w:rsid w:val="00C360A0"/>
    <w:rsid w:val="00C5395E"/>
    <w:rsid w:val="00CA43F4"/>
    <w:rsid w:val="00CB5830"/>
    <w:rsid w:val="00CE2E9F"/>
    <w:rsid w:val="00CF66D6"/>
    <w:rsid w:val="00D1251B"/>
    <w:rsid w:val="00D149BA"/>
    <w:rsid w:val="00D43DF3"/>
    <w:rsid w:val="00D44881"/>
    <w:rsid w:val="00D47745"/>
    <w:rsid w:val="00D56FBC"/>
    <w:rsid w:val="00D778A2"/>
    <w:rsid w:val="00DA2E75"/>
    <w:rsid w:val="00DD0397"/>
    <w:rsid w:val="00DE18F5"/>
    <w:rsid w:val="00DF089A"/>
    <w:rsid w:val="00DF5C91"/>
    <w:rsid w:val="00E30345"/>
    <w:rsid w:val="00E32566"/>
    <w:rsid w:val="00E74578"/>
    <w:rsid w:val="00EB685F"/>
    <w:rsid w:val="00ED6961"/>
    <w:rsid w:val="00F45394"/>
    <w:rsid w:val="00F80715"/>
    <w:rsid w:val="00F86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802EC"/>
  <w15:chartTrackingRefBased/>
  <w15:docId w15:val="{509E3E20-C8A1-4245-A458-4DC8C134C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F61"/>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F61"/>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824F61"/>
  </w:style>
  <w:style w:type="paragraph" w:styleId="Footer">
    <w:name w:val="footer"/>
    <w:basedOn w:val="Normal"/>
    <w:link w:val="FooterChar"/>
    <w:uiPriority w:val="99"/>
    <w:unhideWhenUsed/>
    <w:rsid w:val="00042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7EC"/>
    <w:rPr>
      <w:rFonts w:ascii="Calibri" w:eastAsia="Calibri" w:hAnsi="Calibri" w:cs="Times New Roman"/>
    </w:rPr>
  </w:style>
  <w:style w:type="paragraph" w:styleId="ListParagraph">
    <w:name w:val="List Paragraph"/>
    <w:basedOn w:val="Normal"/>
    <w:uiPriority w:val="34"/>
    <w:qFormat/>
    <w:rsid w:val="00AC5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dc:creator>
  <cp:keywords/>
  <dc:description/>
  <cp:lastModifiedBy>morris</cp:lastModifiedBy>
  <cp:revision>2</cp:revision>
  <dcterms:created xsi:type="dcterms:W3CDTF">2019-05-17T11:22:00Z</dcterms:created>
  <dcterms:modified xsi:type="dcterms:W3CDTF">2019-05-17T11:22:00Z</dcterms:modified>
</cp:coreProperties>
</file>