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527" w:rsidRDefault="00322527"/>
    <w:p w:rsidR="00BB6AD0" w:rsidRPr="00BB6AD0" w:rsidRDefault="004379F4" w:rsidP="00BB6AD0">
      <w:pPr>
        <w:spacing w:before="100" w:beforeAutospacing="1" w:after="100" w:afterAutospacing="1" w:line="276" w:lineRule="auto"/>
        <w:jc w:val="both"/>
        <w:rPr>
          <w:rFonts w:ascii="Times New Roman" w:eastAsia="Calibri" w:hAnsi="Times New Roman" w:cs="Times New Roman"/>
          <w:sz w:val="24"/>
          <w:szCs w:val="20"/>
          <w:lang w:val="en-US"/>
        </w:rPr>
      </w:pPr>
      <w:r>
        <w:rPr>
          <w:rFonts w:ascii="Times New Roman" w:eastAsia="Calibri" w:hAnsi="Times New Roman" w:cs="Times New Roman"/>
          <w:sz w:val="24"/>
          <w:szCs w:val="20"/>
          <w:lang w:val="en-US"/>
        </w:rPr>
        <w:t>D</w:t>
      </w:r>
      <w:r w:rsidR="00BB6AD0" w:rsidRPr="00BB6AD0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efine the </w:t>
      </w:r>
      <w:r w:rsidR="00BB6AD0" w:rsidRPr="00BB6AD0">
        <w:rPr>
          <w:rFonts w:ascii="Courier New" w:eastAsia="Calibri" w:hAnsi="Courier New" w:cs="Courier New"/>
          <w:lang w:val="en-US"/>
        </w:rPr>
        <w:t>Competitor</w:t>
      </w:r>
      <w:r w:rsidR="00BB6AD0" w:rsidRPr="00BB6AD0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class. Let us summarize the important features of the fields and methods of this class:</w:t>
      </w:r>
    </w:p>
    <w:p w:rsidR="00BB6AD0" w:rsidRPr="00BB6AD0" w:rsidRDefault="00BB6AD0" w:rsidP="00BB6AD0">
      <w:pPr>
        <w:spacing w:before="100" w:beforeAutospacing="1" w:after="100" w:afterAutospacing="1" w:line="276" w:lineRule="auto"/>
        <w:jc w:val="both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BB6AD0">
        <w:rPr>
          <w:rFonts w:ascii="Times New Roman" w:eastAsia="Calibri" w:hAnsi="Times New Roman" w:cs="Times New Roman"/>
          <w:sz w:val="24"/>
          <w:szCs w:val="20"/>
          <w:lang w:val="en-US"/>
        </w:rPr>
        <w:t>Fields: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701"/>
        <w:gridCol w:w="1701"/>
      </w:tblGrid>
      <w:tr w:rsidR="00BB6AD0" w:rsidRPr="00BB6AD0" w:rsidTr="003E4CBB">
        <w:trPr>
          <w:trHeight w:val="411"/>
          <w:jc w:val="center"/>
        </w:trPr>
        <w:tc>
          <w:tcPr>
            <w:tcW w:w="1842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0"/>
                <w:lang w:val="en-GB"/>
              </w:rPr>
            </w:pPr>
            <w:r w:rsidRPr="00BB6AD0">
              <w:rPr>
                <w:rFonts w:ascii="Times New Roman" w:eastAsia="Calibri" w:hAnsi="Times New Roman" w:cs="Times New Roman"/>
                <w:b/>
                <w:bCs/>
                <w:sz w:val="24"/>
                <w:szCs w:val="20"/>
                <w:lang w:val="en-GB"/>
              </w:rPr>
              <w:t>field</w:t>
            </w:r>
          </w:p>
        </w:tc>
        <w:tc>
          <w:tcPr>
            <w:tcW w:w="1842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0"/>
                <w:lang w:val="en-GB"/>
              </w:rPr>
            </w:pPr>
            <w:r w:rsidRPr="00BB6AD0">
              <w:rPr>
                <w:rFonts w:ascii="Times New Roman" w:eastAsia="Calibri" w:hAnsi="Times New Roman" w:cs="Times New Roman"/>
                <w:b/>
                <w:bCs/>
                <w:sz w:val="24"/>
                <w:szCs w:val="20"/>
                <w:lang w:val="en-GB"/>
              </w:rPr>
              <w:t>type</w:t>
            </w:r>
          </w:p>
        </w:tc>
        <w:tc>
          <w:tcPr>
            <w:tcW w:w="1842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0"/>
                <w:lang w:val="en-GB"/>
              </w:rPr>
            </w:pPr>
            <w:r w:rsidRPr="00BB6AD0">
              <w:rPr>
                <w:rFonts w:ascii="Times New Roman" w:eastAsia="Calibri" w:hAnsi="Times New Roman" w:cs="Times New Roman"/>
                <w:b/>
                <w:bCs/>
                <w:sz w:val="24"/>
                <w:szCs w:val="20"/>
                <w:lang w:val="en-GB"/>
              </w:rPr>
              <w:t>assignment</w:t>
            </w:r>
          </w:p>
        </w:tc>
        <w:tc>
          <w:tcPr>
            <w:tcW w:w="1701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0"/>
                <w:lang w:val="en-GB"/>
              </w:rPr>
            </w:pPr>
            <w:r w:rsidRPr="00BB6AD0">
              <w:rPr>
                <w:rFonts w:ascii="Times New Roman" w:eastAsia="Calibri" w:hAnsi="Times New Roman" w:cs="Times New Roman"/>
                <w:b/>
                <w:bCs/>
                <w:sz w:val="24"/>
                <w:szCs w:val="20"/>
                <w:lang w:val="en-GB"/>
              </w:rPr>
              <w:t>access</w:t>
            </w:r>
          </w:p>
        </w:tc>
        <w:tc>
          <w:tcPr>
            <w:tcW w:w="1701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0"/>
                <w:lang w:val="en-GB"/>
              </w:rPr>
            </w:pPr>
            <w:r w:rsidRPr="00BB6AD0">
              <w:rPr>
                <w:rFonts w:ascii="Times New Roman" w:eastAsia="Calibri" w:hAnsi="Times New Roman" w:cs="Times New Roman"/>
                <w:b/>
                <w:bCs/>
                <w:sz w:val="24"/>
                <w:szCs w:val="20"/>
                <w:lang w:val="en-GB"/>
              </w:rPr>
              <w:t>static</w:t>
            </w:r>
          </w:p>
        </w:tc>
      </w:tr>
      <w:tr w:rsidR="00BB6AD0" w:rsidRPr="00BB6AD0" w:rsidTr="003E4CBB">
        <w:trPr>
          <w:trHeight w:val="299"/>
          <w:jc w:val="center"/>
        </w:trPr>
        <w:tc>
          <w:tcPr>
            <w:tcW w:w="1842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both"/>
              <w:rPr>
                <w:rFonts w:ascii="Courier New" w:eastAsia="Calibri" w:hAnsi="Courier New" w:cs="Courier New"/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:rsidR="00BB6AD0" w:rsidRPr="00BB6AD0" w:rsidRDefault="00BB6AD0" w:rsidP="00BB6AD0">
            <w:pPr>
              <w:spacing w:after="0" w:line="276" w:lineRule="auto"/>
              <w:rPr>
                <w:rFonts w:ascii="Courier New" w:eastAsia="Calibri" w:hAnsi="Courier New" w:cs="Courier New"/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BB6AD0" w:rsidRPr="00BB6AD0" w:rsidRDefault="00BB6AD0" w:rsidP="00BB6AD0">
            <w:pPr>
              <w:spacing w:after="0" w:line="276" w:lineRule="auto"/>
              <w:rPr>
                <w:rFonts w:ascii="Courier New" w:eastAsia="Calibri" w:hAnsi="Courier New" w:cs="Courier New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</w:tr>
      <w:tr w:rsidR="00BB6AD0" w:rsidRPr="00BB6AD0" w:rsidTr="003E4CBB">
        <w:trPr>
          <w:jc w:val="center"/>
        </w:trPr>
        <w:tc>
          <w:tcPr>
            <w:tcW w:w="1842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both"/>
              <w:rPr>
                <w:rFonts w:ascii="Courier New" w:eastAsia="Calibri" w:hAnsi="Courier New" w:cs="Courier New"/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:rsidR="00BB6AD0" w:rsidRPr="00BB6AD0" w:rsidRDefault="00BB6AD0" w:rsidP="00BB6AD0">
            <w:pPr>
              <w:spacing w:after="0" w:line="276" w:lineRule="auto"/>
              <w:rPr>
                <w:rFonts w:ascii="Courier New" w:eastAsia="Calibri" w:hAnsi="Courier New" w:cs="Courier New"/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BB6AD0" w:rsidRPr="00BB6AD0" w:rsidRDefault="00BB6AD0" w:rsidP="00BB6AD0">
            <w:pPr>
              <w:spacing w:after="0" w:line="276" w:lineRule="auto"/>
              <w:rPr>
                <w:rFonts w:ascii="Courier New" w:eastAsia="Calibri" w:hAnsi="Courier New" w:cs="Courier New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</w:tr>
      <w:tr w:rsidR="00BB6AD0" w:rsidRPr="00BB6AD0" w:rsidTr="003E4CBB">
        <w:trPr>
          <w:jc w:val="center"/>
        </w:trPr>
        <w:tc>
          <w:tcPr>
            <w:tcW w:w="1842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both"/>
              <w:rPr>
                <w:rFonts w:ascii="Courier New" w:eastAsia="Calibri" w:hAnsi="Courier New" w:cs="Courier New"/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:rsidR="00BB6AD0" w:rsidRPr="00BB6AD0" w:rsidRDefault="00BB6AD0" w:rsidP="00BB6AD0">
            <w:pPr>
              <w:spacing w:after="0" w:line="276" w:lineRule="auto"/>
              <w:rPr>
                <w:rFonts w:ascii="Courier New" w:eastAsia="Calibri" w:hAnsi="Courier New" w:cs="Courier New"/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BB6AD0" w:rsidRPr="00BB6AD0" w:rsidRDefault="00BB6AD0" w:rsidP="00BB6AD0">
            <w:pPr>
              <w:spacing w:after="0" w:line="276" w:lineRule="auto"/>
              <w:rPr>
                <w:rFonts w:ascii="Courier New" w:eastAsia="Calibri" w:hAnsi="Courier New" w:cs="Courier New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</w:tr>
      <w:tr w:rsidR="00BB6AD0" w:rsidRPr="00BB6AD0" w:rsidTr="003E4CBB">
        <w:trPr>
          <w:jc w:val="center"/>
        </w:trPr>
        <w:tc>
          <w:tcPr>
            <w:tcW w:w="1842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both"/>
              <w:rPr>
                <w:rFonts w:ascii="Courier New" w:eastAsia="Calibri" w:hAnsi="Courier New" w:cs="Courier New"/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:rsidR="00BB6AD0" w:rsidRPr="00BB6AD0" w:rsidRDefault="00BB6AD0" w:rsidP="00BB6AD0">
            <w:pPr>
              <w:spacing w:after="0" w:line="276" w:lineRule="auto"/>
              <w:rPr>
                <w:rFonts w:ascii="Courier New" w:eastAsia="Calibri" w:hAnsi="Courier New" w:cs="Courier New"/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BB6AD0" w:rsidRPr="00BB6AD0" w:rsidRDefault="00BB6AD0" w:rsidP="00BB6AD0">
            <w:pPr>
              <w:spacing w:after="0" w:line="276" w:lineRule="auto"/>
              <w:rPr>
                <w:rFonts w:ascii="Courier New" w:eastAsia="Calibri" w:hAnsi="Courier New" w:cs="Courier New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</w:tr>
    </w:tbl>
    <w:p w:rsidR="00BB6AD0" w:rsidRPr="00BB6AD0" w:rsidRDefault="00BB6AD0" w:rsidP="00BB6AD0">
      <w:pPr>
        <w:spacing w:before="100" w:beforeAutospacing="1" w:after="100" w:afterAutospacing="1" w:line="276" w:lineRule="auto"/>
        <w:jc w:val="both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BB6AD0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The </w:t>
      </w:r>
      <w:proofErr w:type="spellStart"/>
      <w:r w:rsidRPr="00BB6AD0">
        <w:rPr>
          <w:rFonts w:ascii="Courier New" w:eastAsia="Calibri" w:hAnsi="Courier New" w:cs="Courier New"/>
          <w:lang w:val="en-US"/>
        </w:rPr>
        <w:t>idNumber</w:t>
      </w:r>
      <w:proofErr w:type="spellEnd"/>
      <w:r w:rsidRPr="00BB6AD0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, </w:t>
      </w:r>
      <w:r w:rsidRPr="00BB6AD0">
        <w:rPr>
          <w:rFonts w:ascii="Courier New" w:eastAsia="Calibri" w:hAnsi="Courier New" w:cs="Courier New"/>
          <w:lang w:val="en-US"/>
        </w:rPr>
        <w:t>name</w:t>
      </w:r>
      <w:r w:rsidRPr="00BB6AD0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, </w:t>
      </w:r>
      <w:proofErr w:type="spellStart"/>
      <w:r w:rsidRPr="00BB6AD0">
        <w:rPr>
          <w:rFonts w:ascii="Courier New" w:eastAsia="Calibri" w:hAnsi="Courier New" w:cs="Courier New"/>
          <w:lang w:val="en-US"/>
        </w:rPr>
        <w:t>departement</w:t>
      </w:r>
      <w:proofErr w:type="spellEnd"/>
      <w:r w:rsidRPr="00BB6AD0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fields have no set </w:t>
      </w:r>
      <w:proofErr w:type="spellStart"/>
      <w:r w:rsidRPr="00BB6AD0">
        <w:rPr>
          <w:rFonts w:ascii="Times New Roman" w:eastAsia="Calibri" w:hAnsi="Times New Roman" w:cs="Times New Roman"/>
          <w:sz w:val="24"/>
          <w:szCs w:val="20"/>
          <w:lang w:val="en-US"/>
        </w:rPr>
        <w:t>accessor</w:t>
      </w:r>
      <w:proofErr w:type="spellEnd"/>
      <w:r w:rsidRPr="00BB6AD0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, because they </w:t>
      </w:r>
      <w:proofErr w:type="gramStart"/>
      <w:r w:rsidRPr="00BB6AD0">
        <w:rPr>
          <w:rFonts w:ascii="Times New Roman" w:eastAsia="Calibri" w:hAnsi="Times New Roman" w:cs="Times New Roman"/>
          <w:sz w:val="24"/>
          <w:szCs w:val="20"/>
          <w:lang w:val="en-US"/>
        </w:rPr>
        <w:t>can’t</w:t>
      </w:r>
      <w:proofErr w:type="gramEnd"/>
      <w:r w:rsidRPr="00BB6AD0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change during competition, the </w:t>
      </w:r>
      <w:r w:rsidRPr="00BB6AD0">
        <w:rPr>
          <w:rFonts w:ascii="Courier New" w:eastAsia="Calibri" w:hAnsi="Courier New" w:cs="Courier New"/>
          <w:lang w:val="en-US"/>
        </w:rPr>
        <w:t>score</w:t>
      </w:r>
      <w:r w:rsidRPr="00BB6AD0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field has no set </w:t>
      </w:r>
      <w:proofErr w:type="spellStart"/>
      <w:r w:rsidRPr="00BB6AD0">
        <w:rPr>
          <w:rFonts w:ascii="Times New Roman" w:eastAsia="Calibri" w:hAnsi="Times New Roman" w:cs="Times New Roman"/>
          <w:sz w:val="24"/>
          <w:szCs w:val="20"/>
          <w:lang w:val="en-US"/>
        </w:rPr>
        <w:t>accessor</w:t>
      </w:r>
      <w:proofErr w:type="spellEnd"/>
      <w:r w:rsidRPr="00BB6AD0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as well, because its value change only inside a method. </w:t>
      </w:r>
    </w:p>
    <w:p w:rsidR="00BB6AD0" w:rsidRPr="00BB6AD0" w:rsidRDefault="00BB6AD0" w:rsidP="00BB6AD0">
      <w:pPr>
        <w:spacing w:before="100" w:beforeAutospacing="1" w:after="100" w:afterAutospacing="1" w:line="276" w:lineRule="auto"/>
        <w:jc w:val="both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BB6AD0">
        <w:rPr>
          <w:rFonts w:ascii="Times New Roman" w:eastAsia="Calibri" w:hAnsi="Times New Roman" w:cs="Times New Roman"/>
          <w:sz w:val="24"/>
          <w:szCs w:val="20"/>
          <w:lang w:val="en-US"/>
        </w:rPr>
        <w:t>Methods: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0"/>
        <w:gridCol w:w="1474"/>
        <w:gridCol w:w="1842"/>
        <w:gridCol w:w="1843"/>
      </w:tblGrid>
      <w:tr w:rsidR="00BB6AD0" w:rsidRPr="00BB6AD0" w:rsidTr="003E4CBB">
        <w:trPr>
          <w:jc w:val="center"/>
        </w:trPr>
        <w:tc>
          <w:tcPr>
            <w:tcW w:w="2210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0"/>
                <w:lang w:val="en-GB"/>
              </w:rPr>
            </w:pPr>
            <w:r w:rsidRPr="00BB6AD0">
              <w:rPr>
                <w:rFonts w:ascii="Times New Roman" w:eastAsia="Calibri" w:hAnsi="Times New Roman" w:cs="Times New Roman"/>
                <w:b/>
                <w:bCs/>
                <w:sz w:val="24"/>
                <w:szCs w:val="20"/>
                <w:lang w:val="en-GB"/>
              </w:rPr>
              <w:t>name of method</w:t>
            </w:r>
          </w:p>
        </w:tc>
        <w:tc>
          <w:tcPr>
            <w:tcW w:w="1474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0"/>
                <w:lang w:val="en-GB"/>
              </w:rPr>
            </w:pPr>
            <w:r w:rsidRPr="00BB6AD0">
              <w:rPr>
                <w:rFonts w:ascii="Times New Roman" w:eastAsia="Calibri" w:hAnsi="Times New Roman" w:cs="Times New Roman"/>
                <w:b/>
                <w:bCs/>
                <w:sz w:val="24"/>
                <w:szCs w:val="20"/>
                <w:lang w:val="en-GB"/>
              </w:rPr>
              <w:t>type</w:t>
            </w:r>
          </w:p>
        </w:tc>
        <w:tc>
          <w:tcPr>
            <w:tcW w:w="1842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0"/>
                <w:lang w:val="en-GB"/>
              </w:rPr>
            </w:pPr>
            <w:r w:rsidRPr="00BB6AD0">
              <w:rPr>
                <w:rFonts w:ascii="Times New Roman" w:eastAsia="Calibri" w:hAnsi="Times New Roman" w:cs="Times New Roman"/>
                <w:b/>
                <w:bCs/>
                <w:sz w:val="24"/>
                <w:szCs w:val="20"/>
                <w:lang w:val="en-GB"/>
              </w:rPr>
              <w:t>parameters</w:t>
            </w:r>
          </w:p>
        </w:tc>
        <w:tc>
          <w:tcPr>
            <w:tcW w:w="1843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0"/>
                <w:lang w:val="en-GB"/>
              </w:rPr>
            </w:pPr>
            <w:r w:rsidRPr="00BB6AD0">
              <w:rPr>
                <w:rFonts w:ascii="Times New Roman" w:eastAsia="Calibri" w:hAnsi="Times New Roman" w:cs="Times New Roman"/>
                <w:b/>
                <w:bCs/>
                <w:sz w:val="24"/>
                <w:szCs w:val="20"/>
                <w:lang w:val="en-GB"/>
              </w:rPr>
              <w:t>static</w:t>
            </w:r>
          </w:p>
        </w:tc>
      </w:tr>
      <w:tr w:rsidR="00BB6AD0" w:rsidRPr="00BB6AD0" w:rsidTr="003E4CBB">
        <w:trPr>
          <w:jc w:val="center"/>
        </w:trPr>
        <w:tc>
          <w:tcPr>
            <w:tcW w:w="2210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both"/>
              <w:rPr>
                <w:rFonts w:ascii="Courier New" w:eastAsia="Calibri" w:hAnsi="Courier New" w:cs="Courier New"/>
                <w:lang w:val="en-US"/>
              </w:rPr>
            </w:pPr>
            <w:bookmarkStart w:id="0" w:name="_GoBack"/>
            <w:bookmarkEnd w:id="0"/>
          </w:p>
        </w:tc>
        <w:tc>
          <w:tcPr>
            <w:tcW w:w="1474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both"/>
              <w:rPr>
                <w:rFonts w:ascii="Courier New" w:eastAsia="Calibri" w:hAnsi="Courier New" w:cs="Courier New"/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</w:tr>
      <w:tr w:rsidR="00BB6AD0" w:rsidRPr="00BB6AD0" w:rsidTr="003E4CBB">
        <w:trPr>
          <w:jc w:val="center"/>
        </w:trPr>
        <w:tc>
          <w:tcPr>
            <w:tcW w:w="2210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both"/>
              <w:rPr>
                <w:rFonts w:ascii="Courier New" w:eastAsia="Calibri" w:hAnsi="Courier New" w:cs="Courier New"/>
                <w:lang w:val="en-US"/>
              </w:rPr>
            </w:pPr>
          </w:p>
        </w:tc>
        <w:tc>
          <w:tcPr>
            <w:tcW w:w="1474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both"/>
              <w:rPr>
                <w:rFonts w:ascii="Courier New" w:eastAsia="Calibri" w:hAnsi="Courier New" w:cs="Courier New"/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:rsidR="00BB6AD0" w:rsidRPr="00BB6AD0" w:rsidRDefault="00BB6AD0" w:rsidP="00BB6AD0">
            <w:pPr>
              <w:spacing w:before="100" w:beforeAutospacing="1" w:after="100" w:afterAutospacing="1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</w:tr>
    </w:tbl>
    <w:p w:rsidR="00BB6AD0" w:rsidRDefault="00BB6AD0"/>
    <w:p w:rsidR="00BB6AD0" w:rsidRDefault="00BB6AD0"/>
    <w:p w:rsidR="00BB6AD0" w:rsidRDefault="00BB6AD0"/>
    <w:sectPr w:rsidR="00BB6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D0"/>
    <w:rsid w:val="00322527"/>
    <w:rsid w:val="004379F4"/>
    <w:rsid w:val="00BB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523D"/>
  <w15:chartTrackingRefBased/>
  <w15:docId w15:val="{2FA5883F-2C23-46DC-9508-14A8D654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Szendroi</dc:creator>
  <cp:keywords/>
  <dc:description/>
  <cp:lastModifiedBy>Szendroi</cp:lastModifiedBy>
  <cp:revision>2</cp:revision>
  <dcterms:created xsi:type="dcterms:W3CDTF">2019-09-24T18:48:00Z</dcterms:created>
  <dcterms:modified xsi:type="dcterms:W3CDTF">2019-09-24T18:51:00Z</dcterms:modified>
</cp:coreProperties>
</file>