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r>
        <w:t xml:space="preserve">Last modified: 2026-10-16 16:15:25 (PDT)</w:t>
      </w:r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 and NP</w:t>
        </w:r>
      </w:hyperlink>
      <w:r>
        <w:t xml:space="preserve">:</w:t>
      </w:r>
      <w:r>
        <w:t xml:space="preserve"> </w:t>
      </w:r>
      <w:r>
        <w:t xml:space="preserve">decision problems, polynomial running time, and the classes P and NP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Reductions and NP-completeness</w:t>
        </w:r>
      </w:hyperlink>
      <w:r>
        <w:t xml:space="preserve">:</w:t>
      </w:r>
      <w:r>
        <w:t xml:space="preserve"> </w:t>
      </w:r>
      <w:r>
        <w:t xml:space="preserve">polynomial-time reductions, NP-complete problems,</w:t>
      </w:r>
      <w:r>
        <w:t xml:space="preserve"> </w:t>
      </w:r>
      <w:r>
        <w:t xml:space="preserve">and why sparse regression is computationally hard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space complexity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4"/>
    <w:bookmarkStart w:id="19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2026-10-16T23:20:18Z</dcterms:created>
  <dcterms:modified xsi:type="dcterms:W3CDTF">2026-10-16T23:20:18Z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