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2026-10-14 11:52:18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∈</m:t>
          </m:r>
          <m:r>
            <m:t>C</m:t>
          </m:r>
          <m:r>
            <m:rPr>
              <m:sty m:val="p"/>
            </m:rPr>
            <m:t>,</m:t>
          </m:r>
          <m:r>
            <m:t> </m:t>
          </m:r>
          <m:r>
            <m:t>c</m:t>
          </m:r>
          <m:r>
            <m:rPr>
              <m:sty m:val="p"/>
            </m:rPr>
            <m:t>≠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⌊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  <m:r>
          <m:rPr>
            <m:sty m:val="p"/>
          </m:rPr>
          <m:t>:</m:t>
        </m:r>
        <m:r>
          <m:t>H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3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sSub>
          <m:e>
            <m:r>
              <m:rPr>
                <m:sty m:val="p"/>
              </m:rPr>
              <m:t>]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λ</m:t>
            </m:r>
            <m:r>
              <m:t>m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inner products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call it the Walsh–Hadamard code.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inner product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ℓ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ℓ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2026-10-14T18:57:46Z</dcterms:created>
  <dcterms:modified xsi:type="dcterms:W3CDTF">2026-10-14T18:57:46Z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