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2026-10-29 17:26:48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d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e>
            </m:d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sSub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Walsh–Hadamard code</w:t>
      </w:r>
      <w:r>
        <w:t xml:space="preserve"> </w:t>
      </w:r>
      <w:r>
        <w:t xml:space="preserve">(Arora and Barak 2009, chap. 11)</w:t>
      </w:r>
      <w:r>
        <w:t xml:space="preserve">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2026-10-30T00:31:19Z</dcterms:created>
  <dcterms:modified xsi:type="dcterms:W3CDTF">2026-10-30T00:31:19Z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