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2026-10-14 11:05:13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5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∈</m:t>
          </m:r>
          <m:r>
            <m:t>C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≠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⌊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2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.</w:t>
      </w:r>
    </w:p>
    <w:bookmarkEnd w:id="12"/>
    <w:bookmarkStart w:id="14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3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the highest rate at which a code can make</w:t>
      </w:r>
      <w:r>
        <w:t xml:space="preserve"> </w:t>
      </w:r>
      <w:r>
        <w:t xml:space="preserve">the probability of a decoding error as small as wanted.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4"/>
    <w:bookmarkEnd w:id="15"/>
    <w:bookmarkStart w:id="20" w:name="sec-linear-codes"/>
    <w:p>
      <w:pPr>
        <w:pStyle w:val="Heading2"/>
      </w:pPr>
      <w:r>
        <w:t xml:space="preserve">2 Linear codes</w:t>
      </w:r>
    </w:p>
    <w:bookmarkStart w:id="16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  <m:r>
          <m:rPr>
            <m:sty m:val="p"/>
          </m:rPr>
          <m:t>:</m:t>
        </m:r>
        <m:r>
          <m:t>H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d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6"/>
    <w:bookmarkStart w:id="17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7"/>
    <w:bookmarkStart w:id="18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18"/>
    <w:bookmarkStart w:id="19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19"/>
    <w:bookmarkEnd w:id="20"/>
    <w:bookmarkStart w:id="25" w:name="sec-reed-solomon"/>
    <w:p>
      <w:pPr>
        <w:pStyle w:val="Heading2"/>
      </w:pPr>
      <w:r>
        <w:t xml:space="preserve">3 Reed–Solomon codes</w:t>
      </w:r>
    </w:p>
    <w:bookmarkStart w:id="21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2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2"/>
    <w:bookmarkStart w:id="23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rPr>
            <m:sty m:val="p"/>
          </m:rPr>
          <m:t>[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sSub>
          <m:e>
            <m:r>
              <m:rPr>
                <m:sty m:val="p"/>
              </m:rPr>
              <m:t>]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λ</m:t>
            </m:r>
            <m:r>
              <m:t>m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4"/>
    <w:bookmarkEnd w:id="25"/>
    <w:bookmarkStart w:id="35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7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inner products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call it the Walsh–Hadamard code.</w:t>
      </w:r>
    </w:p>
    <w:bookmarkEnd w:id="27"/>
    <w:bookmarkStart w:id="28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inner product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 so the code is linear.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codeword has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29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0" w:name="thm-hadamard-local-decoding"/>
    <w:p>
      <w:pPr>
        <w:pStyle w:val="BodyText"/>
      </w:pPr>
      <w:r>
        <w:rPr>
          <w:b/>
          <w:bCs/>
        </w:rPr>
        <w:t xml:space="preserve">Theorem 5 (The Hadamard code is locally decodable)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1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Given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 any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 some codeword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the decoder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31"/>
    <w:bookmarkStart w:id="32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all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symbols.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2"/>
    <w:bookmarkStart w:id="33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ℓ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ℓ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 locally decodable code,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3"/>
    <w:bookmarkStart w:id="34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4"/>
    <w:bookmarkEnd w:id="35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39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0"/>
    <w:bookmarkStart w:id="42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1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doi.org/10.1002/j.1538-7305.1948.tb01338.x" TargetMode="External" /><Relationship Type="http://schemas.openxmlformats.org/officeDocument/2006/relationships/hyperlink" Id="rId36" Target="https://doi.org/10.1017/CBO9780511804090" TargetMode="External" /><Relationship Type="http://schemas.openxmlformats.org/officeDocument/2006/relationships/hyperlink" Id="rId39" Target="https://doi.org/10.1137/0108018" TargetMode="External" /><Relationship Type="http://schemas.openxmlformats.org/officeDocument/2006/relationships/hyperlink" Id="rId26" Target="https://morrison-lab.github.io/cds/" TargetMode="External" /><Relationship Type="http://schemas.openxmlformats.org/officeDocument/2006/relationships/hyperlink" Id="rId13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oi.org/10.1002/j.1538-7305.1948.tb01338.x" TargetMode="External" /><Relationship Type="http://schemas.openxmlformats.org/officeDocument/2006/relationships/hyperlink" Id="rId36" Target="https://doi.org/10.1017/CBO9780511804090" TargetMode="External" /><Relationship Type="http://schemas.openxmlformats.org/officeDocument/2006/relationships/hyperlink" Id="rId39" Target="https://doi.org/10.1137/0108018" TargetMode="External" /><Relationship Type="http://schemas.openxmlformats.org/officeDocument/2006/relationships/hyperlink" Id="rId26" Target="https://morrison-lab.github.io/cds/" TargetMode="External" /><Relationship Type="http://schemas.openxmlformats.org/officeDocument/2006/relationships/hyperlink" Id="rId13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2026-10-14T18:10:15Z</dcterms:created>
  <dcterms:modified xsi:type="dcterms:W3CDTF">2026-10-14T18:10:15Z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