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del w:id="1" w:author="PR Preview" w:date="2026-01-01T00:00:00Z">
        <w:r>
          <w:delText xml:space="preserve">Last modified: 2026-10-26 09:06:27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14:10:46 (PDT)</w:t>
        </w:r>
      </w:ins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30" w:name="sec-channel-capacity"/>
    <w:p>
      <w:pPr>
        <w:pStyle w:val="Heading2"/>
      </w:pPr>
      <w:r>
        <w:t xml:space="preserve">2 Capacity</w:t>
      </w:r>
    </w:p>
    <w:bookmarkStart w:id="17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hyperlink r:id="rId16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per channel use.</w:t>
      </w:r>
    </w:p>
    <w:bookmarkEnd w:id="17"/>
    <w:bookmarkStart w:id="19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9"/>
    <w:bookmarkStart w:id="20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20"/>
    <w:bookmarkStart w:id="22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2"/>
    <w:bookmarkStart w:id="23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4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5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6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6"/>
    <w:bookmarkStart w:id="28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7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8"/>
    <w:bookmarkStart w:id="29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9"/>
    <w:bookmarkEnd w:id="30"/>
    <w:bookmarkStart w:id="35" w:name="sec-channel-coding-theorem"/>
    <w:p>
      <w:pPr>
        <w:pStyle w:val="Heading2"/>
      </w:pPr>
      <w:r>
        <w:t xml:space="preserve">3 The noisy-channel coding theorem</w:t>
      </w:r>
    </w:p>
    <w:bookmarkStart w:id="31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1"/>
    <w:bookmarkStart w:id="32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2"/>
    <w:bookmarkStart w:id="33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3"/>
    <w:bookmarkStart w:id="34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4"/>
    <w:bookmarkEnd w:id="35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7"/>
    <w:bookmarkStart w:id="38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8"/>
    <w:bookmarkStart w:id="4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entropy.qmd#def-bit" TargetMode="External"/><Relationship Id="rId25" Type="http://schemas.openxmlformats.org/officeDocument/2006/relationships/hyperlink" Target="entropy.qmd#def-conditional-entropy" TargetMode="External"/><Relationship Id="rId24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7" Type="http://schemas.openxmlformats.org/officeDocument/2006/relationships/hyperlink" Target="entropy.qmd#thm-entropy-chain-rule" TargetMode="External"/><Relationship Id="rId18" Type="http://schemas.openxmlformats.org/officeDocument/2006/relationships/hyperlink" Target="entropy.qmd#thm-mutual-information-symmetric" TargetMode="External"/><Relationship Id="rId36" Type="http://schemas.openxmlformats.org/officeDocument/2006/relationships/hyperlink" Target="https://doi.org/10.1002/047174882X" TargetMode="External"/><Relationship Id="rId39" Type="http://schemas.openxmlformats.org/officeDocument/2006/relationships/hyperlink" Target="https://doi.org/10.1002/j.1538-7305.1948.tb01338.x" TargetMode="External"/><Relationship Id="rId21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entropy.qmd#def-bit" TargetMode="External"/><Relationship Id="rId25" Type="http://schemas.openxmlformats.org/officeDocument/2006/relationships/hyperlink" Target="entropy.qmd#def-conditional-entropy" TargetMode="External"/><Relationship Id="rId24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7" Type="http://schemas.openxmlformats.org/officeDocument/2006/relationships/hyperlink" Target="entropy.qmd#thm-entropy-chain-rule" TargetMode="External"/><Relationship Id="rId18" Type="http://schemas.openxmlformats.org/officeDocument/2006/relationships/hyperlink" Target="entropy.qmd#thm-mutual-information-symmetric" TargetMode="External"/><Relationship Id="rId36" Type="http://schemas.openxmlformats.org/officeDocument/2006/relationships/hyperlink" Target="https://doi.org/10.1002/047174882X" TargetMode="External"/><Relationship Id="rId39" Type="http://schemas.openxmlformats.org/officeDocument/2006/relationships/hyperlink" Target="https://doi.org/10.1002/j.1538-7305.1948.tb01338.x" TargetMode="External"/><Relationship Id="rId21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2026-10-26T21:25:31Z</dcterms:created>
  <dcterms:modified xsi:type="dcterms:W3CDTF">2026-10-26T21:25:31Z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14:10:46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