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r>
        <w:t xml:space="preserve">Last modified: 2026-10-29 15:05:22 (PDT)</w:t>
      </w:r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30" w:name="sec-channel-capacity"/>
    <w:p>
      <w:pPr>
        <w:pStyle w:val="Heading2"/>
      </w:pPr>
      <w:r>
        <w:t xml:space="preserve">2 Capacity</w:t>
      </w:r>
    </w:p>
    <w:bookmarkStart w:id="17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hyperlink r:id="rId16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per channel use.</w:t>
      </w:r>
    </w:p>
    <w:bookmarkEnd w:id="17"/>
    <w:bookmarkStart w:id="19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9"/>
    <w:bookmarkStart w:id="20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20"/>
    <w:bookmarkStart w:id="22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2"/>
    <w:bookmarkStart w:id="23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4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5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6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6"/>
    <w:bookmarkStart w:id="28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7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8"/>
    <w:bookmarkStart w:id="29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9"/>
    <w:bookmarkEnd w:id="30"/>
    <w:bookmarkStart w:id="35" w:name="sec-channel-coding-theorem"/>
    <w:p>
      <w:pPr>
        <w:pStyle w:val="Heading2"/>
      </w:pPr>
      <w:r>
        <w:t xml:space="preserve">3 The noisy-channel coding theorem</w:t>
      </w:r>
    </w:p>
    <w:bookmarkStart w:id="31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1"/>
    <w:bookmarkStart w:id="32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2"/>
    <w:bookmarkStart w:id="33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3"/>
    <w:bookmarkStart w:id="34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4"/>
    <w:bookmarkEnd w:id="35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7"/>
    <w:bookmarkStart w:id="38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8"/>
    <w:bookmarkStart w:id="4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entropy.qmd#def-bit" TargetMode="External" /><Relationship Type="http://schemas.openxmlformats.org/officeDocument/2006/relationships/hyperlink" Id="rId25" Target="entropy.qmd#def-conditional-entropy" TargetMode="External" /><Relationship Type="http://schemas.openxmlformats.org/officeDocument/2006/relationships/hyperlink" Id="rId24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7" Target="entropy.qmd#thm-entropy-chain-rule" TargetMode="External" /><Relationship Type="http://schemas.openxmlformats.org/officeDocument/2006/relationships/hyperlink" Id="rId18" Target="entropy.qmd#thm-mutual-information-symmetric" TargetMode="External" /><Relationship Type="http://schemas.openxmlformats.org/officeDocument/2006/relationships/hyperlink" Id="rId36" Target="https://doi.org/10.1002/047174882X" TargetMode="External" /><Relationship Type="http://schemas.openxmlformats.org/officeDocument/2006/relationships/hyperlink" Id="rId39" Target="https://doi.org/10.1002/j.1538-7305.1948.tb01338.x" TargetMode="External" /><Relationship Type="http://schemas.openxmlformats.org/officeDocument/2006/relationships/hyperlink" Id="rId21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entropy.qmd#def-bit" TargetMode="External" /><Relationship Type="http://schemas.openxmlformats.org/officeDocument/2006/relationships/hyperlink" Id="rId25" Target="entropy.qmd#def-conditional-entropy" TargetMode="External" /><Relationship Type="http://schemas.openxmlformats.org/officeDocument/2006/relationships/hyperlink" Id="rId24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7" Target="entropy.qmd#thm-entropy-chain-rule" TargetMode="External" /><Relationship Type="http://schemas.openxmlformats.org/officeDocument/2006/relationships/hyperlink" Id="rId18" Target="entropy.qmd#thm-mutual-information-symmetric" TargetMode="External" /><Relationship Type="http://schemas.openxmlformats.org/officeDocument/2006/relationships/hyperlink" Id="rId36" Target="https://doi.org/10.1002/047174882X" TargetMode="External" /><Relationship Type="http://schemas.openxmlformats.org/officeDocument/2006/relationships/hyperlink" Id="rId39" Target="https://doi.org/10.1002/j.1538-7305.1948.tb01338.x" TargetMode="External" /><Relationship Type="http://schemas.openxmlformats.org/officeDocument/2006/relationships/hyperlink" Id="rId21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2026-10-29T22:10:46Z</dcterms:created>
  <dcterms:modified xsi:type="dcterms:W3CDTF">2026-10-29T22:10:46Z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15:05:22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