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</w:t>
      </w:r>
      <w:r>
        <w:t xml:space="preserve"> </w:t>
      </w:r>
      <w:r>
        <w:rPr>
          <w:rStyle w:val="VerbatimChar"/>
        </w:rPr>
        <w:t xml:space="preserve">include-in-header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for loading macros. The YAML front matter of this file includes: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MathJax macro config script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macros.qmd</w:t>
      </w:r>
      <w:r>
        <w:rPr>
          <w:rStyle w:val="CommentTok"/>
        </w:rPr>
        <w:t xml:space="preserve">           # raw LaTeX goes directly into preamble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output-file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demo-include-in-header-slides.html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scrollable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center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loader that reads 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docx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</w:p>
    <w:p>
      <w:pPr>
        <w:pStyle w:val="BlockText"/>
      </w:pPr>
      <w:r>
        <w:rPr>
          <w:b/>
          <w:bCs/>
        </w:rPr>
        <w:t xml:space="preserve">Note (HTML/RevealJS):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a small loader script (not a second macro-definition file). It reads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converts macro definitions to a MathJax config object, and sets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 </w:t>
      </w:r>
      <w:r>
        <w:t xml:space="preserve">before typesetting. For RevealJS, it also forces the built-in Reveal math plugin to use MathJax 3. This requires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to be published as a static resource in the site output.</w:t>
      </w:r>
      <w:r>
        <w:t xml:space="preserve"> </w:t>
      </w:r>
      <w:hyperlink r:id="rId9">
        <w:r>
          <w:rPr>
            <w:rStyle w:val="Hyperlink"/>
          </w:rPr>
          <w:t xml:space="preserve">View the RevealJS slides output</w:t>
        </w:r>
      </w:hyperlink>
      <w:r>
        <w:t xml:space="preserve">.</w:t>
      </w:r>
    </w:p>
    <w:p>
      <w:pPr>
        <w:pStyle w:val="BlockText"/>
      </w:pPr>
      <w:r>
        <w:rPr>
          <w:b/>
          <w:bCs/>
        </w:rPr>
        <w:t xml:space="preserve">Note (PDF):</w:t>
      </w:r>
      <w:r>
        <w:t xml:space="preserve"> </w:t>
      </w:r>
      <w:r>
        <w:t xml:space="preserve">For PDF,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can be included directly since its raw LaTeX goes into the document preamble.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because both files are at the root of this repository. When using this repository as a Git submodule (cloned into a</w:t>
      </w:r>
      <w:r>
        <w:t xml:space="preserve"> </w:t>
      </w:r>
      <w:r>
        <w:rPr>
          <w:rStyle w:val="VerbatimChar"/>
        </w:rPr>
        <w:t xml:space="preserve">macros/</w:t>
      </w:r>
      <w:r>
        <w:t xml:space="preserve"> </w:t>
      </w:r>
      <w:r>
        <w:t xml:space="preserve">subdirectory), replace with</w:t>
      </w:r>
      <w:r>
        <w:t xml:space="preserve"> </w:t>
      </w:r>
      <w:r>
        <w:rPr>
          <w:rStyle w:val="VerbatimChar"/>
        </w:rPr>
        <w:t xml:space="preserve">macros/macros-header.html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.</w:t>
      </w:r>
    </w:p>
    <w:p>
      <w:pPr>
        <w:pStyle w:val="FirstParagraph"/>
      </w:pPr>
      <w:r>
        <w:t xml:space="preserve">The same configuration can be placed in a shared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apply project-wide: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</w:p>
    <w:p>
      <w:pPr>
        <w:pStyle w:val="FirstParagraph"/>
      </w:pPr>
      <w:r>
        <w:t xml:space="preserve">This inserts the macro definitions for each output format: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goes into the LaTeX preamble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— macros work, including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(note that LaTeX’s font-encoding initialization restores</w:t>
      </w:r>
      <w:r>
        <w:t xml:space="preserve"> </w:t>
      </w:r>
      <w:r>
        <w:rPr>
          <w:rStyle w:val="VerbatimChar"/>
        </w:rPr>
        <w:t xml:space="preserve">\v</w:t>
      </w:r>
      <w:r>
        <w:t xml:space="preserve"> </w:t>
      </w:r>
      <w:r>
        <w:t xml:space="preserve">as a text caron accent at</w:t>
      </w:r>
      <w:r>
        <w:t xml:space="preserve"> </w:t>
      </w:r>
      <w:r>
        <w:rPr>
          <w:rStyle w:val="VerbatimChar"/>
        </w:rPr>
        <w:t xml:space="preserve">\begin{document}</w:t>
      </w:r>
      <w:r>
        <w:t xml:space="preserve">, so</w:t>
      </w:r>
      <w:r>
        <w:t xml:space="preserve"> </w:t>
      </w:r>
      <w:r>
        <w:rPr>
          <w:rStyle w:val="VerbatimChar"/>
        </w:rPr>
        <w:t xml:space="preserve">\v{x}</w:t>
      </w:r>
      <w:r>
        <w:t xml:space="preserve"> </w:t>
      </w:r>
      <w:r>
        <w:t xml:space="preserve">produces a text accent error in math mode under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unless re-asserted in the preamble; use</w:t>
      </w:r>
      <w:r>
        <w:t xml:space="preserve"> </w:t>
      </w:r>
      <w:r>
        <w:rPr>
          <w:rStyle w:val="VerbatimChar"/>
        </w:rPr>
        <w:t xml:space="preserve">\vec{x}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\vecf{x}</w:t>
      </w:r>
      <w:r>
        <w:t xml:space="preserve"> </w:t>
      </w:r>
      <w:r>
        <w:t xml:space="preserve">for robust cross-format vector notation).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inserted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and loads macros from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does the same loader step and switches the Reveal math plugin to MathJax 3, so slide math uses the same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source.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</w:t>
      </w:r>
      <w:r>
        <w:t xml:space="preserve">: Word documents do not use a LaTeX preamble or MathJax header, so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has no effect on math rendering for docx. The</w:t>
      </w:r>
      <w:r>
        <w:t xml:space="preserve"> </w:t>
      </w:r>
      <w:r>
        <w:rPr>
          <w:rStyle w:val="VerbatimChar"/>
        </w:rPr>
        <w:t xml:space="preserve">docx: default</w:t>
      </w:r>
      <w:r>
        <w:t xml:space="preserve"> </w:t>
      </w:r>
      <w:r>
        <w:t xml:space="preserve">entry above produces docx output without macro support.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which work in all output formats that support MathJax or LaTeX: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\a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\llik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 \ind Y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\siid \Normal(\m, \ss)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\vm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̃"/>
                </m:accPr>
                <m:e>
                  <m:r>
                    <m:t>μ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\hb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</w:tbl>
    <w:bookmarkEnd w:id="10"/>
    <w:bookmarkStart w:id="13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 and lualatex (PDF):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\blue{y}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\green{z}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\orange{\mu}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 + \blue{y} = \green{z}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\sim_{\red{\ind}} \blue{\Normal}(\orange{\mu_i}, \green{\ss})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as described above,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does not load macros for docx output, so the color macros (like all other macros) are unavailable there. For docx, use the</w:t>
      </w:r>
      <w:r>
        <w:t xml:space="preserve"> </w:t>
      </w:r>
      <w:hyperlink r:id="rId12">
        <w:r>
          <w:rPr>
            <w:rStyle w:val="Hyperlink"/>
          </w:rPr>
          <w:t xml:space="preserve">include shortcode strategy</w:t>
        </w:r>
      </w:hyperlink>
      <w:r>
        <w:t xml:space="preserve"> </w:t>
      </w:r>
      <w:r>
        <w:t xml:space="preserve">instead.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include-in-header</dc:title>
  <dc:creator/>
  <cp:keywords/>
  <dcterms:created xsi:type="dcterms:W3CDTF">2026-10-06T21:37:26Z</dcterms:created>
  <dcterms:modified xsi:type="dcterms:W3CDTF">2026-10-06T21:37:26Z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