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2026-10-10 20:00:04 (PDT)</w:t>
      </w:r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10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6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0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26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above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2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1">
        <w:r>
          <w:rPr>
            <w:rStyle w:val="Hyperlink"/>
          </w:rPr>
          <w:t xml:space="preserve">Definition 22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2"/>
    <w:bookmarkStart w:id="105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3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4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6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7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def-schur-complement"/>
    <w:p>
      <w:pPr>
        <w:pStyle w:val="FirstParagraph"/>
      </w:pPr>
      <w:r>
        <w:rPr>
          <w:b/>
          <w:bCs/>
        </w:rPr>
        <w:t xml:space="preserve">Definition 5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8"/>
    <w:bookmarkStart w:id="109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09"/>
    <w:bookmarkStart w:id="110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5</w:t>
        </w:r>
      </w:hyperlink>
      <w:r>
        <w:t xml:space="preserve">) is positive definite.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1">
        <w:r>
          <w:rPr>
            <w:rStyle w:val="Hyperlink"/>
          </w:rPr>
          <w:t xml:space="preserve">Theorem 14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1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6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2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found directly.</w:t>
      </w:r>
    </w:p>
    <w:bookmarkEnd w:id="112"/>
    <w:bookmarkStart w:id="113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4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4"/>
    <w:bookmarkStart w:id="119" w:name="refs"/>
    <w:bookmarkStart w:id="116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5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6"/>
    <w:bookmarkStart w:id="118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7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8"/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5" Target="https://ucla-biostat-216.github.io/2024fall/slides/10-eig/10-eig.html" TargetMode="External" /><Relationship Type="http://schemas.openxmlformats.org/officeDocument/2006/relationships/hyperlink" Id="rId117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6" Target="linear-algebra-special-matrices.html#cor-inverse-symmetric" TargetMode="External" /><Relationship Type="http://schemas.openxmlformats.org/officeDocument/2006/relationships/hyperlink" Id="rId101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3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1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5" Target="https://ucla-biostat-216.github.io/2024fall/slides/10-eig/10-eig.html" TargetMode="External" /><Relationship Type="http://schemas.openxmlformats.org/officeDocument/2006/relationships/hyperlink" Id="rId117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6" Target="linear-algebra-special-matrices.html#cor-inverse-symmetric" TargetMode="External" /><Relationship Type="http://schemas.openxmlformats.org/officeDocument/2006/relationships/hyperlink" Id="rId101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3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1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2026-10-11T03:28:07Z</dcterms:created>
  <dcterms:modified xsi:type="dcterms:W3CDTF">2026-10-11T03:28:07Z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20:00:04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