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2026-10-08 15:39:12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&lt;</m:t>
        </m:r>
        <m:r>
          <m:t>1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t xml:space="preserve">.</w:t>
      </w:r>
      <w:r>
        <w:t xml:space="preserve"> </w:t>
      </w: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7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80"/>
    <w:bookmarkStart w:id="81" w:name="def-measurable-space"/>
    <w:p>
      <w:pPr>
        <w:pStyle w:val="BodyText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single point has length zero: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pStyle w:val="Compact"/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8"/>
    <w:bookmarkStart w:id="90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90"/>
    <w:bookmarkStart w:id="91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2"/>
    <w:bookmarkStart w:id="93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3"/>
    <w:bookmarkStart w:id="94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4"/>
    <w:bookmarkStart w:id="95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5"/>
    <w:bookmarkStart w:id="96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End w:id="97"/>
    <w:bookmarkStart w:id="101" w:name="probability-measures"/>
    <w:p>
      <w:pPr>
        <w:pStyle w:val="Heading2"/>
      </w:pPr>
      <w:r>
        <w:t xml:space="preserve">6 Probability measures</w:t>
      </w:r>
    </w:p>
    <w:bookmarkStart w:id="98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8"/>
    <w:bookmarkStart w:id="99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9"/>
    <w:bookmarkStart w:id="100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19" w:name="measurable-functions-and-integrals"/>
    <w:p>
      <w:pPr>
        <w:pStyle w:val="Heading2"/>
      </w:pPr>
      <w:r>
        <w:t xml:space="preserve">7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4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4"/>
    <w:bookmarkStart w:id="105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5"/>
    <w:bookmarkStart w:id="108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6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8"/>
    <w:bookmarkStart w:id="111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9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1"/>
    <w:bookmarkStart w:id="112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21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μ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2"/>
    <w:bookmarkStart w:id="113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3"/>
    <w:bookmarkStart w:id="114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which is also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</m:t>
        </m:r>
        <m:r>
          <m:rPr>
            <m:sty m:val="p"/>
          </m:rPr>
          <m:t>−</m:t>
        </m:r>
        <m:r>
          <m:t>18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14"/>
    <w:bookmarkStart w:id="116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6"/>
    <w:bookmarkStart w:id="117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7"/>
    <w:bookmarkStart w:id="118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8"/>
    <w:bookmarkEnd w:id="119"/>
    <w:bookmarkStart w:id="13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1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0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1"/>
    <w:bookmarkStart w:id="122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ϵ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Low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r>
                <m:t>x</m:t>
              </m:r>
            </m:e>
          </m:d>
          <m:sSubSup>
            <m:e>
              <m:r>
                <m:t>​</m:t>
              </m:r>
            </m:e>
            <m:sub>
              <m:r>
                <m:t>ϵ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ϵ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Low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∞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2"/>
    <w:bookmarkStart w:id="12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, this inequality is the Cauchy-Schwarz inequality for integrals.</w:t>
      </w:r>
    </w:p>
    <w:bookmarkEnd w:id="123"/>
    <w:bookmarkStart w:id="12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0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4"/>
    <w:bookmarkStart w:id="12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standard vector</w:t>
      </w:r>
      <w:r>
        <w:t xml:space="preserve"> </w:t>
      </w:r>
      <w:hyperlink r:id="rId12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6"/>
    <w:bookmarkStart w:id="129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2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29"/>
    <w:bookmarkEnd w:id="130"/>
    <w:bookmarkStart w:id="136" w:name="product-measures"/>
    <w:p>
      <w:pPr>
        <w:pStyle w:val="Heading2"/>
      </w:pPr>
      <w:r>
        <w:t xml:space="preserve">9 Product measures</w:t>
      </w:r>
    </w:p>
    <w:bookmarkStart w:id="132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2"/>
    <w:bookmarkStart w:id="133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3"/>
    <w:bookmarkStart w:id="134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4"/>
    <w:bookmarkStart w:id="135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pairs.</w:t>
      </w:r>
    </w:p>
    <w:p>
      <w:pPr>
        <w:pStyle w:val="Compact"/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λ</m:t>
        </m:r>
        <m:r>
          <m:rPr>
            <m:sty m:val="p"/>
          </m:rPr>
          <m:t>⊗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the area of the rectangle.</w:t>
      </w:r>
    </w:p>
    <w:bookmarkEnd w:id="135"/>
    <w:bookmarkEnd w:id="136"/>
    <w:bookmarkStart w:id="137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7"/>
    <w:bookmarkStart w:id="144" w:name="references"/>
    <w:p>
      <w:pPr>
        <w:pStyle w:val="Heading2"/>
      </w:pPr>
      <w:r>
        <w:t xml:space="preserve">References</w:t>
      </w:r>
    </w:p>
    <w:bookmarkStart w:id="143" w:name="refs"/>
    <w:bookmarkStart w:id="13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8"/>
    <w:bookmarkStart w:id="140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39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0"/>
    <w:bookmarkStart w:id="14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27" Target="algebra.qmd#thm-jensen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.qmd#def-inner-product-space" TargetMode="External" /><Relationship Type="http://schemas.openxmlformats.org/officeDocument/2006/relationships/hyperlink" Id="rId120" Target="linear-algebra.qmd#def-norm" TargetMode="External" /><Relationship Type="http://schemas.openxmlformats.org/officeDocument/2006/relationships/hyperlink" Id="rId125" Target="linear-algebra.qmd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27" Target="algebra.qmd#thm-jensen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.qmd#def-inner-product-space" TargetMode="External" /><Relationship Type="http://schemas.openxmlformats.org/officeDocument/2006/relationships/hyperlink" Id="rId120" Target="linear-algebra.qmd#def-norm" TargetMode="External" /><Relationship Type="http://schemas.openxmlformats.org/officeDocument/2006/relationships/hyperlink" Id="rId125" Target="linear-algebra.qmd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2026-10-08T22:49:51Z</dcterms:created>
  <dcterms:modified xsi:type="dcterms:W3CDTF">2026-10-08T22:49:51Z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15:39:12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