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5.png" ContentType="image/png"/>
  <Override PartName="/word/media/rId94.png" ContentType="image/png"/>
  <Override PartName="/word/media/rId88.png" ContentType="image/png"/>
  <Override PartName="/word/media/rId158.png" ContentType="image/png"/>
  <Override PartName="/word/media/rId152.png" ContentType="image/png"/>
  <Override PartName="/word/media/rId138.png" ContentType="image/png"/>
  <Override PartName="/word/media/rId144.png" ContentType="image/png"/>
  <Override PartName="/word/media/rId124.png" ContentType="image/png"/>
  <Override PartName="/word/media/rId170.png" ContentType="image/png"/>
  <Override PartName="/word/media/rId1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prerequisites</w:t>
      </w:r>
    </w:p>
    <w:p>
      <w:pPr>
        <w:pStyle w:val="Date"/>
      </w:pPr>
      <w:r>
        <w:t xml:space="preserve">Last modified: 2026-09-28 01:24:51 (PDT)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mathematical notation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19" w:name="sec-notation"/>
    <w:p>
      <w:pPr>
        <w:pStyle w:val="Heading1"/>
      </w:pPr>
      <w:r>
        <w:t xml:space="preserve">1. Notation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bookmarkStart w:id="18" w:name="sec-notation-naturals"/>
    <w:p>
      <w:pPr>
        <w:pStyle w:val="Heading2"/>
      </w:pPr>
      <w:r>
        <w:t xml:space="preserve">1.1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1"/>
    <w:bookmarkStart w:id="12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2"/>
    <w:bookmarkStart w:id="13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18"/>
    <w:bookmarkEnd w:id="19"/>
    <w:bookmarkStart w:id="74" w:name="sec-algebra"/>
    <w:p>
      <w:pPr>
        <w:pStyle w:val="Heading1"/>
      </w:pPr>
      <w:r>
        <w:t xml:space="preserve">2. Algebra</w:t>
      </w:r>
    </w:p>
    <w:bookmarkStart w:id="73" w:name="elementary-algebra"/>
    <w:p>
      <w:pPr>
        <w:pStyle w:val="Heading2"/>
      </w:pPr>
      <w:r>
        <w:t xml:space="preserve">2.1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20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23" w:name="equalities"/>
    <w:p>
      <w:pPr>
        <w:pStyle w:val="Heading3"/>
      </w:pPr>
      <w:r>
        <w:t xml:space="preserve">2.1.1 Equalities</w:t>
      </w:r>
    </w:p>
    <w:bookmarkStart w:id="21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21"/>
    <w:p>
      <w:r>
        <w:pict>
          <v:rect style="width:0;height:1.5pt" o:hralign="center" o:hrstd="t" o:hr="t"/>
        </w:pict>
      </w:r>
    </w:p>
    <w:bookmarkStart w:id="22" w:name="thm-substitution"/>
    <w:p>
      <w:pPr>
        <w:pStyle w:val="FirstParagraph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22"/>
    <w:p>
      <w:r>
        <w:pict>
          <v:rect style="width:0;height:1.5pt" o:hralign="center" o:hrstd="t" o:hr="t"/>
        </w:pict>
      </w:r>
    </w:p>
    <w:bookmarkEnd w:id="23"/>
    <w:bookmarkStart w:id="28" w:name="inequalities"/>
    <w:p>
      <w:pPr>
        <w:pStyle w:val="Heading3"/>
      </w:pPr>
      <w:r>
        <w:t xml:space="preserve">2.1.2 Inequalities</w:t>
      </w:r>
    </w:p>
    <w:bookmarkStart w:id="24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4"/>
    <w:p>
      <w:r>
        <w:pict>
          <v:rect style="width:0;height:1.5pt" o:hralign="center" o:hrstd="t" o:hr="t"/>
        </w:pict>
      </w:r>
    </w:p>
    <w:bookmarkStart w:id="25" w:name="thm-neg-ineq"/>
    <w:p>
      <w:pPr>
        <w:pStyle w:val="FirstParagraph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5"/>
    <w:p>
      <w:r>
        <w:pict>
          <v:rect style="width:0;height:1.5pt" o:hralign="center" o:hrstd="t" o:hr="t"/>
        </w:pict>
      </w:r>
    </w:p>
    <w:bookmarkStart w:id="26" w:name="thm-mult-ineq"/>
    <w:p>
      <w:pPr>
        <w:pStyle w:val="FirstParagraph"/>
      </w:pPr>
      <w:r>
        <w:rPr>
          <w:b/>
          <w:bCs/>
        </w:rPr>
        <w:t xml:space="preserve">Theorem 5 (Multiplying both sides of an inequality by a nonnegative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6"/>
    <w:p>
      <w:r>
        <w:pict>
          <v:rect style="width:0;height:1.5pt" o:hralign="center" o:hrstd="t" o:hr="t"/>
        </w:pict>
      </w:r>
    </w:p>
    <w:bookmarkStart w:id="27" w:name="thm-negative-one"/>
    <w:p>
      <w:pPr>
        <w:pStyle w:val="FirstParagraph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7"/>
    <w:p>
      <w:r>
        <w:pict>
          <v:rect style="width:0;height:1.5pt" o:hralign="center" o:hrstd="t" o:hr="t"/>
        </w:pict>
      </w:r>
    </w:p>
    <w:bookmarkEnd w:id="28"/>
    <w:bookmarkStart w:id="33" w:name="infimum-and-supremum"/>
    <w:p>
      <w:pPr>
        <w:pStyle w:val="Heading3"/>
      </w:pPr>
      <w:r>
        <w:t xml:space="preserve">2.1.3 Infimum and supremum</w:t>
      </w:r>
    </w:p>
    <w:bookmarkStart w:id="29" w:name="def-infimum"/>
    <w:p>
      <w:pPr>
        <w:pStyle w:val="FirstParagraph"/>
      </w:pPr>
      <w:r>
        <w:rPr>
          <w:b/>
          <w:bCs/>
        </w:rPr>
        <w:t xml:space="preserve">Definition 3 (Infimum (greatest lower bound))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 a nonempty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End w:id="29"/>
    <w:bookmarkStart w:id="30" w:name="exm-infimum"/>
    <w:p>
      <w:pPr>
        <w:pStyle w:val="BodyText"/>
      </w:pPr>
      <w:r>
        <w:rPr>
          <w:b/>
          <w:bCs/>
        </w:rPr>
        <w:t xml:space="preserve">Example 2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bookmarkEnd w:id="30"/>
    <w:bookmarkStart w:id="31" w:name="def-supremum"/>
    <w:p>
      <w:pPr>
        <w:pStyle w:val="FirstParagraph"/>
      </w:pPr>
      <w:r>
        <w:rPr>
          <w:b/>
          <w:bCs/>
        </w:rPr>
        <w:t xml:space="preserve">Definition 4 (Supremum (least upper bound))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 a nonempty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min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End w:id="31"/>
    <w:bookmarkStart w:id="32" w:name="exm-supremum"/>
    <w:p>
      <w:pPr>
        <w:pStyle w:val="BodyText"/>
      </w:pPr>
      <w:r>
        <w:rPr>
          <w:b/>
          <w:bCs/>
        </w:rPr>
        <w:t xml:space="preserve">Example 3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bookmarkEnd w:id="32"/>
    <w:bookmarkEnd w:id="33"/>
    <w:bookmarkStart w:id="37" w:name="sums"/>
    <w:p>
      <w:pPr>
        <w:pStyle w:val="Heading3"/>
      </w:pPr>
      <w:r>
        <w:t xml:space="preserve">2.1.4 Sums</w:t>
      </w:r>
    </w:p>
    <w:bookmarkStart w:id="34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4"/>
    <w:p>
      <w:r>
        <w:pict>
          <v:rect style="width:0;height:1.5pt" o:hralign="center" o:hrstd="t" o:hr="t"/>
        </w:pict>
      </w:r>
    </w:p>
    <w:bookmarkStart w:id="35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35"/>
    <w:p>
      <w:r>
        <w:pict>
          <v:rect style="width:0;height:1.5pt" o:hralign="center" o:hrstd="t" o:hr="t"/>
        </w:pict>
      </w:r>
    </w:p>
    <w:bookmarkStart w:id="36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36"/>
    <w:p>
      <w:r>
        <w:pict>
          <v:rect style="width:0;height:1.5pt" o:hralign="center" o:hrstd="t" o:hr="t"/>
        </w:pict>
      </w:r>
    </w:p>
    <w:bookmarkEnd w:id="37"/>
    <w:bookmarkStart w:id="41" w:name="products"/>
    <w:p>
      <w:pPr>
        <w:pStyle w:val="Heading3"/>
      </w:pPr>
      <w:r>
        <w:t xml:space="preserve">2.1.5 Products</w:t>
      </w:r>
    </w:p>
    <w:p>
      <w:r>
        <w:pict>
          <v:rect style="width:0;height:1.5pt" o:hralign="center" o:hrstd="t" o:hr="t"/>
        </w:pict>
      </w:r>
    </w:p>
    <w:bookmarkStart w:id="38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8"/>
    <w:p>
      <w:r>
        <w:pict>
          <v:rect style="width:0;height:1.5pt" o:hralign="center" o:hrstd="t" o:hr="t"/>
        </w:pict>
      </w:r>
    </w:p>
    <w:bookmarkStart w:id="39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39"/>
    <w:p>
      <w:r>
        <w:pict>
          <v:rect style="width:0;height:1.5pt" o:hralign="center" o:hrstd="t" o:hr="t"/>
        </w:pict>
      </w:r>
    </w:p>
    <w:bookmarkStart w:id="40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0"/>
    <w:bookmarkEnd w:id="41"/>
    <w:bookmarkStart w:id="43" w:name="division"/>
    <w:p>
      <w:pPr>
        <w:pStyle w:val="Heading3"/>
      </w:pPr>
      <w:r>
        <w:t xml:space="preserve">2.1.6 Division</w:t>
      </w:r>
    </w:p>
    <w:bookmarkStart w:id="42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42"/>
    <w:bookmarkEnd w:id="43"/>
    <w:bookmarkStart w:id="45" w:name="sums-and-products-together"/>
    <w:p>
      <w:pPr>
        <w:pStyle w:val="Heading3"/>
      </w:pPr>
      <w:r>
        <w:t xml:space="preserve">2.1.7 Sums and products together</w:t>
      </w:r>
    </w:p>
    <w:p>
      <w:r>
        <w:pict>
          <v:rect style="width:0;height:1.5pt" o:hralign="center" o:hrstd="t" o:hr="t"/>
        </w:pict>
      </w:r>
    </w:p>
    <w:bookmarkStart w:id="44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44"/>
    <w:p>
      <w:r>
        <w:pict>
          <v:rect style="width:0;height:1.5pt" o:hralign="center" o:hrstd="t" o:hr="t"/>
        </w:pict>
      </w:r>
    </w:p>
    <w:bookmarkEnd w:id="45"/>
    <w:bookmarkStart w:id="56" w:name="quotients"/>
    <w:p>
      <w:pPr>
        <w:pStyle w:val="Heading3"/>
      </w:pPr>
      <w:r>
        <w:t xml:space="preserve">2.1.8 Quotients</w:t>
      </w:r>
    </w:p>
    <w:bookmarkStart w:id="47" w:name="def-quotient"/>
    <w:p>
      <w:pPr>
        <w:pStyle w:val="FirstParagraph"/>
      </w:pPr>
      <w:r>
        <w:rPr>
          <w:b/>
          <w:bCs/>
        </w:rPr>
        <w:t xml:space="preserve">Definition 5 (Quotients, fractions, rates)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rate</w:t>
      </w:r>
      <w:r>
        <w:t xml:space="preserve">) is a division of one quantity by another: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In epidemiology, rates typically have a quantity involving time or population in the denominator.</w:t>
      </w:r>
    </w:p>
    <w:p>
      <w:pPr>
        <w:pStyle w:val="BodyText"/>
      </w:pPr>
      <w:r>
        <w:t xml:space="preserve">c.f.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https://en.wikipedia.org/wiki/Rate_(mathematics)</w:t>
        </w:r>
      </w:hyperlink>
    </w:p>
    <w:bookmarkEnd w:id="47"/>
    <w:bookmarkStart w:id="49" w:name="def-ratio"/>
    <w:p>
      <w:pPr>
        <w:pStyle w:val="BodyText"/>
      </w:pPr>
      <w:r>
        <w:rPr>
          <w:b/>
          <w:bCs/>
        </w:rPr>
        <w:t xml:space="preserve">Definition 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c.f.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https://en.wikipedia.org/wiki/Ratio</w:t>
        </w:r>
      </w:hyperlink>
    </w:p>
    <w:bookmarkEnd w:id="49"/>
    <w:p>
      <w:r>
        <w:pict>
          <v:rect style="width:0;height:1.5pt" o:hralign="center" o:hrstd="t" o:hr="t"/>
        </w:pict>
      </w:r>
    </w:p>
    <w:bookmarkStart w:id="52" w:name="def-proportion"/>
    <w:p>
      <w:pPr>
        <w:pStyle w:val="FirstParagraph"/>
      </w:pPr>
      <w:r>
        <w:rPr>
          <w:b/>
          <w:bCs/>
        </w:rPr>
        <w:t xml:space="preserve">Definition 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5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52"/>
    <w:p>
      <w:r>
        <w:pict>
          <v:rect style="width:0;height:1.5pt" o:hralign="center" o:hrstd="t" o:hr="t"/>
        </w:pict>
      </w:r>
    </w:p>
    <w:bookmarkStart w:id="54" w:name="def-proportional"/>
    <w:p>
      <w:pPr>
        <w:pStyle w:val="FirstParagraph"/>
      </w:pPr>
      <w:r>
        <w:rPr>
          <w:b/>
          <w:bCs/>
        </w:rPr>
        <w:t xml:space="preserve">Definition 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(c.f.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55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56"/>
    <w:bookmarkStart w:id="72" w:name="exponentials-and-logarithms"/>
    <w:p>
      <w:pPr>
        <w:pStyle w:val="Heading3"/>
      </w:pPr>
      <w:r>
        <w:t xml:space="preserve">2.1.9 Exponentials and Logarithms</w:t>
      </w:r>
    </w:p>
    <w:bookmarkStart w:id="57" w:name="thm-log-prod"/>
    <w:p>
      <w:pPr>
        <w:pStyle w:val="FirstParagraph"/>
      </w:pPr>
      <w:r>
        <w:rPr>
          <w:b/>
          <w:bCs/>
        </w:rPr>
        <w:t xml:space="preserve">Theorem 15 (logarithm of a product is the sum of the logs of the factors)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b</m:t>
          </m:r>
        </m:oMath>
      </m:oMathPara>
    </w:p>
    <w:bookmarkEnd w:id="57"/>
    <w:bookmarkStart w:id="5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logarithm of a quotient is equal to the difference of the logs of the factors: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b</m:t>
          </m:r>
        </m:oMath>
      </m:oMathPara>
    </w:p>
    <w:bookmarkEnd w:id="58"/>
    <w:bookmarkStart w:id="59" w:name="thm-log-exp"/>
    <w:p>
      <w:pPr>
        <w:pStyle w:val="FirstParagraph"/>
      </w:pPr>
      <w:r>
        <w:rPr>
          <w:b/>
          <w:bCs/>
        </w:rPr>
        <w:t xml:space="preserve">Theorem 16 (logarithm of an exponential function)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thm-exp-sum"/>
    <w:p>
      <w:pPr>
        <w:pStyle w:val="FirstParagraph"/>
      </w:pPr>
      <w:r>
        <w:rPr>
          <w:b/>
          <w:bCs/>
        </w:rPr>
        <w:t xml:space="preserve">Theorem 17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 is equal to the quotient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1"/>
    <w:p>
      <w:r>
        <w:pict>
          <v:rect style="width:0;height:1.5pt" o:hralign="center" o:hrstd="t" o:hr="t"/>
        </w:pict>
      </w:r>
    </w:p>
    <w:bookmarkStart w:id="62" w:name="thm-double-exp"/>
    <w:p>
      <w:pPr>
        <w:pStyle w:val="FirstParagraph"/>
      </w:pPr>
      <w:r>
        <w:rPr>
          <w:b/>
          <w:bCs/>
        </w:rPr>
        <w:t xml:space="preserve">Theorem 18 (exponential of a product)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62"/>
    <w:p>
      <w:r>
        <w:pict>
          <v:rect style="width:0;height:1.5pt" o:hralign="center" o:hrstd="t" o:hr="t"/>
        </w:pict>
      </w:r>
    </w:p>
    <w:bookmarkStart w:id="63" w:name="cor-exp-ab"/>
    <w:p>
      <w:pPr>
        <w:pStyle w:val="FirstParagraph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63"/>
    <w:p>
      <w:r>
        <w:pict>
          <v:rect style="width:0;height:1.5pt" o:hralign="center" o:hrstd="t" o:hr="t"/>
        </w:pict>
      </w:r>
    </w:p>
    <w:bookmarkStart w:id="64" w:name="exr-double-exponential"/>
    <w:p>
      <w:pPr>
        <w:pStyle w:val="FirstParagraph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4"/>
    <w:p>
      <w:r>
        <w:pict>
          <v:rect style="width:0;height:1.5pt" o:hralign="center" o:hrstd="t" o:hr="t"/>
        </w:pict>
      </w:r>
    </w:p>
    <w:bookmarkStart w:id="66" w:name="sol-double-exponential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then 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bookmarkStart w:id="65" w:name="eq-double-exp-log-scale"/>
      <m:oMathPara>
        <m:oMathParaPr>
          <m:jc m:val="center"/>
        </m:oMathParaPr>
        <m:oMath>
          <m:r>
            <m:t>b</m:t>
          </m:r>
          <m:r>
            <m:t>c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in each of the following cases:</w:t>
      </w:r>
    </w:p>
    <w:p>
      <w:pPr>
        <w:pStyle w:val="Compact"/>
        <w:numPr>
          <w:ilvl w:val="0"/>
          <w:numId w:val="1007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 any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t>c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≠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6"/>
    <w:p>
      <w:r>
        <w:pict>
          <v:rect style="width:0;height:1.5pt" o:hralign="center" o:hrstd="t" o:hr="t"/>
        </w:pict>
      </w:r>
    </w:p>
    <w:bookmarkStart w:id="67" w:name="exr-exp-vs-mult"/>
    <w:p>
      <w:pPr>
        <w:pStyle w:val="FirstParagraph"/>
      </w:pPr>
      <w:r>
        <w:rPr>
          <w:b/>
          <w:bCs/>
        </w:rPr>
        <w:t xml:space="preserve">Exercise 3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67"/>
    <w:p>
      <w:r>
        <w:pict>
          <v:rect style="width:0;height:1.5pt" o:hralign="center" o:hrstd="t" o:hr="t"/>
        </w:pict>
      </w:r>
    </w:p>
    <w:bookmarkStart w:id="70" w:name="sol-exp-vs-mult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c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69"/>
        </w:tc>
      </w:tr>
    </w:tbl>
    <w:bookmarkEnd w:id="70"/>
    <w:p>
      <w:r>
        <w:pict>
          <v:rect style="width:0;height:1.5pt" o:hralign="center" o:hrstd="t" o:hr="t"/>
        </w:pict>
      </w:r>
    </w:p>
    <w:bookmarkStart w:id="71" w:name="thm-exp-log-inverse"/>
    <w:p>
      <w:pPr>
        <w:pStyle w:val="FirstParagraph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71"/>
    <w:bookmarkEnd w:id="72"/>
    <w:bookmarkEnd w:id="73"/>
    <w:bookmarkEnd w:id="74"/>
    <w:bookmarkStart w:id="85" w:name="sec-derivatives"/>
    <w:p>
      <w:pPr>
        <w:pStyle w:val="Heading1"/>
      </w:pPr>
      <w:r>
        <w:t xml:space="preserve">3. Derivatives</w:t>
      </w:r>
    </w:p>
    <w:bookmarkStart w:id="75" w:name="thm-deriv-const"/>
    <w:p>
      <w:pPr>
        <w:pStyle w:val="FirstParagraph"/>
      </w:pPr>
      <w:r>
        <w:rPr>
          <w:b/>
          <w:bCs/>
        </w:rPr>
        <w:t xml:space="preserve">Theorem 20 (Constant rule)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thm-deriv-const-factor"/>
    <w:p>
      <w:pPr>
        <w:pStyle w:val="FirstParagraph"/>
      </w:pPr>
      <w:r>
        <w:rPr>
          <w:b/>
          <w:bCs/>
        </w:rPr>
        <w:t xml:space="preserve">Theorem 21 (Power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bookmarkEnd w:id="76"/>
    <w:bookmarkStart w:id="77" w:name="thm-deriv-polynomial"/>
    <w:p>
      <w:pPr>
        <w:pStyle w:val="FirstParagraph"/>
      </w:pPr>
      <w:r>
        <w:rPr>
          <w:b/>
          <w:bCs/>
        </w:rPr>
        <w:t xml:space="preserve">Theorem 22 (Power rule)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77"/>
    <w:bookmarkStart w:id="78" w:name="thm-deriv-log"/>
    <w:p>
      <w:pPr>
        <w:pStyle w:val="FirstParagraph"/>
      </w:pPr>
      <w:r>
        <w:rPr>
          <w:b/>
          <w:bCs/>
        </w:rPr>
        <w:t xml:space="preserve">Theorem 23 (Derivative of natural logarithm)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78"/>
    <w:bookmarkStart w:id="79" w:name="thm-deriv-exp"/>
    <w:p>
      <w:pPr>
        <w:pStyle w:val="FirstParagraph"/>
      </w:pPr>
      <w:r>
        <w:rPr>
          <w:b/>
          <w:bCs/>
        </w:rPr>
        <w:t xml:space="preserve">Theorem 24 (derivative of exponential)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9"/>
    <w:bookmarkStart w:id="80" w:name="thm-product-rule"/>
    <w:p>
      <w:pPr>
        <w:pStyle w:val="FirstParagraph"/>
      </w:pPr>
      <w:r>
        <w:rPr>
          <w:b/>
          <w:bCs/>
        </w:rPr>
        <w:t xml:space="preserve">Theorem 25 (Product rule)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26 (Quotient rule)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bookmarkStart w:id="83" w:name="thm-chain-rule"/>
    <w:p>
      <w:pPr>
        <w:pStyle w:val="FirstParagraph"/>
      </w:pPr>
      <w:r>
        <w:rPr>
          <w:b/>
          <w:bCs/>
        </w:rPr>
        <w:t xml:space="preserve">Theorem 27 (Chain rule)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82">
        <w:r>
          <w:rPr>
            <w:rStyle w:val="Hyperlink"/>
          </w:rPr>
          <w:t xml:space="preserve">Euler/Lagrange notation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3"/>
    <w:bookmarkStart w:id="84" w:name="cor-deriv-log-chain"/>
    <w:p>
      <w:pPr>
        <w:pStyle w:val="FirstParagraph"/>
      </w:pPr>
      <w:r>
        <w:rPr>
          <w:b/>
          <w:bCs/>
        </w:rPr>
        <w:t xml:space="preserve">Corollary 4 (Chain rule for logarithms)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23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167" w:name="sec-integration"/>
    <w:p>
      <w:pPr>
        <w:pStyle w:val="Heading1"/>
      </w:pPr>
      <w:r>
        <w:t xml:space="preserve">4.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104" w:name="antiderivatives"/>
    <w:p>
      <w:pPr>
        <w:pStyle w:val="Heading2"/>
      </w:pPr>
      <w:r>
        <w:t xml:space="preserve">4.1 Antiderivatives</w:t>
      </w:r>
    </w:p>
    <w:bookmarkStart w:id="86" w:name="def-antiderivative"/>
    <w:p>
      <w:pPr>
        <w:pStyle w:val="FirstParagraph"/>
      </w:pPr>
      <w:r>
        <w:rPr>
          <w:b/>
          <w:bCs/>
        </w:rPr>
        <w:t xml:space="preserve">Definition 9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86"/>
    <w:bookmarkStart w:id="87" w:name="def-indefinite-integral"/>
    <w:p>
      <w:pPr>
        <w:pStyle w:val="BodyText"/>
      </w:pPr>
      <w:r>
        <w:rPr>
          <w:b/>
          <w:bCs/>
        </w:rPr>
        <w:t xml:space="preserve">Definition 10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87"/>
    <w:bookmarkStart w:id="101" w:name="exm-antiderivative-power"/>
    <w:p>
      <w:pPr>
        <w:pStyle w:val="BodyText"/>
      </w:pPr>
      <w:r>
        <w:rPr>
          <w:b/>
          <w:bCs/>
        </w:rPr>
        <w:t xml:space="preserve">Example 4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0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antiderivatives-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91" w:name="fig-antiderivatives-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8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ntiderivatives-f-code-1.png" id="9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91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92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8" w:name="fig-antiderivatives-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97" w:name="fig-antiderivatives-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9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ntiderivatives-F-code-1.png" id="9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97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</w:p>
                      <w:bookmarkEnd w:id="98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0"/>
    <w:bookmarkEnd w:id="101"/>
    <w:bookmarkStart w:id="102" w:name="thm-integral-rules"/>
    <w:p>
      <w:pPr>
        <w:pStyle w:val="BodyText"/>
      </w:pPr>
      <w:r>
        <w:rPr>
          <w:b/>
          <w:bCs/>
        </w:rPr>
        <w:t xml:space="preserve">Theorem 28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9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02"/>
    <w:bookmarkStart w:id="103" w:name="exm-integral-rules-quadratic"/>
    <w:p>
      <w:pPr>
        <w:pStyle w:val="BodyText"/>
      </w:pPr>
      <w:r>
        <w:rPr>
          <w:b/>
          <w:bCs/>
        </w:rPr>
        <w:t xml:space="preserve">Example 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03"/>
    <w:bookmarkEnd w:id="104"/>
    <w:bookmarkStart w:id="131" w:name="regularity-conditions"/>
    <w:p>
      <w:pPr>
        <w:pStyle w:val="Heading2"/>
      </w:pPr>
      <w:r>
        <w:t xml:space="preserve">4.2 Regularity Conditions</w:t>
      </w:r>
    </w:p>
    <w:bookmarkStart w:id="105" w:name="def-differentiable"/>
    <w:p>
      <w:pPr>
        <w:pStyle w:val="FirstParagraph"/>
      </w:pPr>
      <w:r>
        <w:rPr>
          <w:b/>
          <w:bCs/>
        </w:rPr>
        <w:t xml:space="preserve">Definition 11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105"/>
    <w:bookmarkStart w:id="106" w:name="def-differentiable-on"/>
    <w:p>
      <w:pPr>
        <w:pStyle w:val="BodyText"/>
      </w:pPr>
      <w:r>
        <w:rPr>
          <w:b/>
          <w:bCs/>
        </w:rPr>
        <w:t xml:space="preserve">Definition 12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11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106"/>
    <w:bookmarkStart w:id="107" w:name="def-continuous"/>
    <w:p>
      <w:pPr>
        <w:pStyle w:val="BodyText"/>
      </w:pPr>
      <w:r>
        <w:rPr>
          <w:b/>
          <w:bCs/>
        </w:rPr>
        <w:t xml:space="preserve">Definition 13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7"/>
    <w:bookmarkStart w:id="108" w:name="def-continuous-on"/>
    <w:p>
      <w:pPr>
        <w:pStyle w:val="BodyText"/>
      </w:pPr>
      <w:r>
        <w:rPr>
          <w:b/>
          <w:bCs/>
        </w:rPr>
        <w:t xml:space="preserve">Definition 14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 is continuous (</w:t>
      </w:r>
      <w:hyperlink w:anchor="def-continuous">
        <w:r>
          <w:rPr>
            <w:rStyle w:val="Hyperlink"/>
          </w:rPr>
          <w:t xml:space="preserve">Definition 13</w:t>
        </w:r>
      </w:hyperlink>
      <w:r>
        <w:t xml:space="preserve">) at every point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08"/>
    <w:bookmarkStart w:id="109" w:name="def-riemann-integral"/>
    <w:p>
      <w:pPr>
        <w:pStyle w:val="BodyText"/>
      </w:pPr>
      <w:r>
        <w:rPr>
          <w:b/>
          <w:bCs/>
        </w:rPr>
        <w:t xml:space="preserve">Definition 15 (Riemann integral)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of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exists.</w:t>
      </w:r>
    </w:p>
    <w:p>
      <w:pPr>
        <w:pStyle w:val="BodyText"/>
      </w:pPr>
      <w:r>
        <w:t xml:space="preserve">(Larson and Edwards 2018, sec. 4.3, p. 272)</w:t>
      </w:r>
    </w:p>
    <w:bookmarkEnd w:id="109"/>
    <w:bookmarkStart w:id="110" w:name="def-integrable"/>
    <w:p>
      <w:pPr>
        <w:pStyle w:val="BodyText"/>
      </w:pPr>
      <w:r>
        <w:rPr>
          <w:b/>
          <w:bCs/>
        </w:rPr>
        <w:t xml:space="preserve">Definition 16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15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110"/>
    <w:bookmarkStart w:id="111" w:name="def-integrable-general"/>
    <w:p>
      <w:pPr>
        <w:pStyle w:val="BodyText"/>
      </w:pPr>
      <w:r>
        <w:rPr>
          <w:b/>
          <w:bCs/>
        </w:rPr>
        <w:t xml:space="preserve">Definition 17 (General Riemann integrability)</w:t>
      </w:r>
      <w:r>
        <w:t xml:space="preserve"> </w:t>
      </w:r>
      <w:r>
        <w:t xml:space="preserve">More generally, using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arbitrary mesh — subintervals of varying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in the general sense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exists and is finite, where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mesh of the partition.</w:t>
      </w:r>
    </w:p>
    <w:bookmarkEnd w:id="111"/>
    <w:bookmarkStart w:id="112" w:name="thm-riemann-general"/>
    <w:p>
      <w:pPr>
        <w:pStyle w:val="BodyText"/>
      </w:pPr>
      <w:r>
        <w:rPr>
          <w:b/>
          <w:bCs/>
        </w:rPr>
        <w:t xml:space="preserve">Theorem 29 (Equivalence of Riemann sum formulations)</w:t>
      </w:r>
      <w:r>
        <w:t xml:space="preserve"> </w:t>
      </w:r>
      <w:r>
        <w:t xml:space="preserve">For continuous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 equal-width Riemann sum</w:t>
      </w:r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16</w:t>
        </w:r>
      </w:hyperlink>
      <w:r>
        <w:t xml:space="preserve">) and the arbitrary-mesh Riemann sum (</w:t>
      </w:r>
      <w:hyperlink w:anchor="def-integrable-gener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give the same value</w:t>
      </w:r>
      <w:r>
        <w:t xml:space="preserve"> </w:t>
      </w:r>
      <w:r>
        <w:t xml:space="preserve">(Rudin 1976, chap. 6)</w:t>
      </w:r>
      <w:r>
        <w:t xml:space="preserve">.</w:t>
      </w:r>
      <w:r>
        <w:t xml:space="preserve"> </w:t>
      </w:r>
      <w:r>
        <w:t xml:space="preserve">Applied statistics courses mostly use the equal-width form in</w:t>
      </w:r>
      <w:r>
        <w:t xml:space="preserve"> </w:t>
      </w:r>
      <w:hyperlink w:anchor="def-integrable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End w:id="112"/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bookmarkStart w:id="113" w:name="thm-diff-implies-cont"/>
    <w:p>
      <w:pPr>
        <w:pStyle w:val="BodyText"/>
      </w:pPr>
      <w:r>
        <w:rPr>
          <w:b/>
          <w:bCs/>
        </w:rPr>
        <w:t xml:space="preserve">Theorem 30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13"/>
    <w:bookmarkStart w:id="114" w:name="exm-diff-implies-cont"/>
    <w:p>
      <w:pPr>
        <w:pStyle w:val="BodyText"/>
      </w:pPr>
      <w:r>
        <w:rPr>
          <w:b/>
          <w:bCs/>
        </w:rPr>
        <w:t xml:space="preserve">Example 6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it is continuous everywhere.</w:t>
      </w:r>
    </w:p>
    <w:bookmarkEnd w:id="114"/>
    <w:bookmarkStart w:id="121" w:name="exm-cont-not-diff"/>
    <w:p>
      <w:pPr>
        <w:pStyle w:val="BodyText"/>
      </w:pPr>
      <w:r>
        <w:rPr>
          <w:b/>
          <w:bCs/>
        </w:rPr>
        <w:t xml:space="preserve">Example 7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9" w:name="fig-abs-value-code"/>
                <w:p>
                  <w:pPr>
                    <w:pStyle w:val="Compact"/>
                    <w:jc w:val="center"/>
                    <w:jc w:val="center"/>
                  </w:pPr>
                  <w:bookmarkStart w:id="118" w:name="fig-abs-value-cod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fig-abs-value-code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1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</w:p>
                <w:bookmarkEnd w:id="11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20"/>
        </w:tc>
      </w:tr>
    </w:tbl>
    <w:bookmarkEnd w:id="121"/>
    <w:bookmarkStart w:id="122" w:name="thm-cont-implies-int"/>
    <w:p>
      <w:pPr>
        <w:pStyle w:val="BodyText"/>
      </w:pPr>
      <w:r>
        <w:rPr>
          <w:b/>
          <w:bCs/>
        </w:rPr>
        <w:t xml:space="preserve">Theorem 31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22"/>
    <w:bookmarkStart w:id="123" w:name="exm-cont-implies-int"/>
    <w:p>
      <w:pPr>
        <w:pStyle w:val="BodyText"/>
      </w:pPr>
      <w:r>
        <w:rPr>
          <w:b/>
          <w:bCs/>
        </w:rPr>
        <w:t xml:space="preserve">Example 8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23"/>
    <w:bookmarkStart w:id="130" w:name="exm-int-not-cont"/>
    <w:p>
      <w:pPr>
        <w:pStyle w:val="BodyText"/>
      </w:pPr>
      <w:r>
        <w:rPr>
          <w:b/>
          <w:bCs/>
        </w:rPr>
        <w:t xml:space="preserve">Example 9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8" w:name="fig-step-code"/>
                <w:p>
                  <w:pPr>
                    <w:pStyle w:val="Compact"/>
                    <w:jc w:val="center"/>
                    <w:jc w:val="center"/>
                  </w:pPr>
                  <w:bookmarkStart w:id="127" w:name="fig-step-cod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fig-step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27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</w:p>
                <w:bookmarkEnd w:id="128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129"/>
        </w:tc>
      </w:tr>
    </w:tbl>
    <w:bookmarkEnd w:id="130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 that neither implication reverses in general.</w:t>
      </w:r>
    </w:p>
    <w:bookmarkEnd w:id="131"/>
    <w:bookmarkStart w:id="166" w:name="fundamental-theorem-of-calculus"/>
    <w:p>
      <w:pPr>
        <w:pStyle w:val="Heading2"/>
      </w:pPr>
      <w:r>
        <w:t xml:space="preserve">4.3 Fundamental Theorem of Calculus</w:t>
      </w:r>
    </w:p>
    <w:bookmarkStart w:id="137" w:name="thm-ftc"/>
    <w:p>
      <w:pPr>
        <w:pStyle w:val="FirstParagraph"/>
      </w:pPr>
      <w:r>
        <w:rPr>
          <w:b/>
          <w:bCs/>
        </w:rPr>
        <w:t xml:space="preserve">Theorem 32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3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3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3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51" w:name="exm-ftc-part1-accumulation"/>
    <w:p>
      <w:pPr>
        <w:pStyle w:val="BodyText"/>
      </w:pPr>
      <w:r>
        <w:rPr>
          <w:b/>
          <w:bCs/>
        </w:rPr>
        <w:t xml:space="preserve">Example 10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5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3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left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41" w:name="fig-ftc-part1-left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3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ftc-part1-left-code-1.png" id="14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3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41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42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8" w:name="fig-ftc-part1-right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47" w:name="fig-ftc-part1-right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ftc-part1-right-code-1.png" id="1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47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</w:p>
                      <w:bookmarkEnd w:id="148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50"/>
    <w:bookmarkEnd w:id="151"/>
    <w:bookmarkStart w:id="165" w:name="exm-ftc-cdf-pdf"/>
    <w:p>
      <w:pPr>
        <w:pStyle w:val="BodyText"/>
      </w:pPr>
      <w:r>
        <w:rPr>
          <w:b/>
          <w:bCs/>
        </w:rPr>
        <w:t xml:space="preserve">Example 11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9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For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density function (PDF) 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 cumulative distribution function (CDF)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16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7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pd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55" w:name="fig-exp-pdf-cdf-pd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exp-pdf-cdf-pdf-code-1.png" id="1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55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56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62" w:name="fig-exp-pdf-cdf-cd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61" w:name="fig-exp-pdf-cdf-cd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exp-pdf-cdf-cdf-code-1.png" id="1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61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</w:p>
                      <w:bookmarkEnd w:id="162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64"/>
    <w:bookmarkEnd w:id="165"/>
    <w:bookmarkEnd w:id="166"/>
    <w:bookmarkEnd w:id="167"/>
    <w:bookmarkStart w:id="188" w:name="sec-double-integrals"/>
    <w:p>
      <w:pPr>
        <w:pStyle w:val="Heading1"/>
      </w:pPr>
      <w:r>
        <w:t xml:space="preserve">5.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69" w:name="thm-fubini"/>
    <w:p>
      <w:pPr>
        <w:pStyle w:val="BodyText"/>
      </w:pPr>
      <w:r>
        <w:rPr>
          <w:b/>
          <w:bCs/>
        </w:rPr>
        <w:t xml:space="preserve">Theorem 33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69"/>
    <w:bookmarkStart w:id="175" w:name="exm-fubini-nonrect"/>
    <w:p>
      <w:pPr>
        <w:pStyle w:val="BodyText"/>
      </w:pPr>
      <w:r>
        <w:rPr>
          <w:b/>
          <w:bCs/>
        </w:rPr>
        <w:t xml:space="preserve">Example 12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with joint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math-prereqs_files/figure-docx/unnamed-chunk-3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7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74"/>
        </w:tc>
      </w:tr>
    </w:tbl>
    <w:bookmarkEnd w:id="175"/>
    <w:bookmarkStart w:id="177" w:name="exm-fubini-fail"/>
    <w:p>
      <w:pPr>
        <w:pStyle w:val="BodyText"/>
      </w:pPr>
      <w:r>
        <w:rPr>
          <w:b/>
          <w:bCs/>
        </w:rPr>
        <w:t xml:space="preserve">Example 13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33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76"/>
        </w:tc>
      </w:tr>
    </w:tbl>
    <w:bookmarkEnd w:id="177"/>
    <w:bookmarkStart w:id="178" w:name="cor-fubini-rect"/>
    <w:p>
      <w:pPr>
        <w:pStyle w:val="BodyText"/>
      </w:pPr>
      <w:r>
        <w:rPr>
          <w:b/>
          <w:bCs/>
        </w:rPr>
        <w:t xml:space="preserve">Corollary 5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33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84" w:name="exm-fubini-rect"/>
    <w:p>
      <w:pPr>
        <w:pStyle w:val="BodyText"/>
      </w:pPr>
      <w:r>
        <w:rPr>
          <w:b/>
          <w:bCs/>
        </w:rPr>
        <w:t xml:space="preserve">Example 14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with joint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math-prereqs_files/figure-docx/unnamed-chunk-8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8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5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5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83"/>
        </w:tc>
      </w:tr>
    </w:tbl>
    <w:bookmarkEnd w:id="184"/>
    <w:bookmarkStart w:id="185" w:name="thm-fubini-tonelli"/>
    <w:p>
      <w:pPr>
        <w:pStyle w:val="BodyText"/>
      </w:pPr>
      <w:r>
        <w:rPr>
          <w:b/>
          <w:bCs/>
        </w:rPr>
        <w:t xml:space="preserve">Theorem 34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σ-finite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 σ-algebra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1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85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86" w:name="exm-fubini-tonelli-apply"/>
    <w:p>
      <w:pPr>
        <w:pStyle w:val="BodyText"/>
      </w:pPr>
      <w:r>
        <w:rPr>
          <w:b/>
          <w:bCs/>
        </w:rPr>
        <w:t xml:space="preserve">Example 15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34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with joint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Their distributions are probability measures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probability measures are finite (hence</w:t>
      </w:r>
      <w:r>
        <w:t xml:space="preserve"> </w:t>
      </w:r>
      <m:oMath>
        <m:r>
          <m:t>σ</m:t>
        </m:r>
      </m:oMath>
      <w:r>
        <w:t xml:space="preserve">-finite),</w:t>
      </w:r>
      <w:r>
        <w:t xml:space="preserve"> </w:t>
      </w:r>
      <w:r>
        <w:t xml:space="preserve">so the product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satisfies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, both iterated integrals exist and agree: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joint probability calculation also equals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y</m:t>
            </m:r>
          </m:sup>
        </m:sSup>
      </m:oMath>
      <w:r>
        <w:t xml:space="preserve"> </w:t>
      </w:r>
      <w:r>
        <w:t xml:space="preserve">factors as a product of independent densities.</w:t>
      </w:r>
      <w:r>
        <w:t xml:space="preserve"> </w:t>
      </w:r>
      <w:r>
        <w:t xml:space="preserve">Both iterated integrals agree,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guarantees when condition (a) holds.</w:t>
      </w:r>
    </w:p>
    <w:bookmarkEnd w:id="186"/>
    <w:bookmarkStart w:id="187" w:name="exm-fubini-fail-tonelli"/>
    <w:p>
      <w:pPr>
        <w:pStyle w:val="BodyText"/>
      </w:pPr>
      <w:r>
        <w:rPr>
          <w:b/>
          <w:bCs/>
        </w:rPr>
        <w:t xml:space="preserve">Example 16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34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87"/>
    <w:bookmarkEnd w:id="188"/>
    <w:bookmarkStart w:id="249" w:name="sec-linear-algebra"/>
    <w:p>
      <w:pPr>
        <w:pStyle w:val="Heading1"/>
      </w:pPr>
      <w:r>
        <w:t xml:space="preserve">6. Linear Algebra</w:t>
      </w:r>
    </w:p>
    <w:bookmarkStart w:id="206" w:name="vectors"/>
    <w:p>
      <w:pPr>
        <w:pStyle w:val="Heading2"/>
      </w:pPr>
      <w:r>
        <w:t xml:space="preserve">6.1 Vectors</w:t>
      </w:r>
    </w:p>
    <w:bookmarkStart w:id="189" w:name="def-column-vector"/>
    <w:p>
      <w:pPr>
        <w:pStyle w:val="FirstParagraph"/>
      </w:pPr>
      <w:r>
        <w:rPr>
          <w:b/>
          <w:bCs/>
        </w:rPr>
        <w:t xml:space="preserve">Definition 18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8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def-transpose"/>
    <w:p>
      <w:pPr>
        <w:pStyle w:val="FirstParagraph"/>
      </w:pPr>
      <w:r>
        <w:rPr>
          <w:b/>
          <w:bCs/>
        </w:rPr>
        <w:t xml:space="preserve">Definition 19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9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2" w:name="special-vectors"/>
    <w:p>
      <w:pPr>
        <w:pStyle w:val="Heading3"/>
      </w:pPr>
      <w:r>
        <w:t xml:space="preserve">6.1.1 Special vectors</w:t>
      </w:r>
    </w:p>
    <w:bookmarkStart w:id="191" w:name="def-zero-vector"/>
    <w:p>
      <w:pPr>
        <w:pStyle w:val="FirstParagraph"/>
      </w:pPr>
      <w:r>
        <w:rPr>
          <w:b/>
          <w:bCs/>
        </w:rPr>
        <w:t xml:space="preserve">Definition 20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9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bookmarkStart w:id="192" w:name="def-ones-vector"/>
    <w:p>
      <w:pPr>
        <w:pStyle w:val="FirstParagraph"/>
      </w:pPr>
      <w:r>
        <w:rPr>
          <w:b/>
          <w:bCs/>
        </w:rPr>
        <w:t xml:space="preserve">Definition 21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192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93" w:name="def-indicator-vector"/>
    <w:p>
      <w:pPr>
        <w:pStyle w:val="FirstParagraph"/>
      </w:pPr>
      <w:r>
        <w:rPr>
          <w:b/>
          <w:bCs/>
        </w:rPr>
        <w:t xml:space="preserve">Definition 22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19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4" w:name="thm-indicator-selection"/>
    <w:p>
      <w:pPr>
        <w:pStyle w:val="FirstParagraph"/>
      </w:pPr>
      <w:r>
        <w:rPr>
          <w:b/>
          <w:bCs/>
        </w:rPr>
        <w:t xml:space="preserve">Theorem 35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95" w:name="def-dot-product"/>
    <w:p>
      <w:pPr>
        <w:pStyle w:val="FirstParagraph"/>
      </w:pPr>
      <w:r>
        <w:rPr>
          <w:b/>
          <w:bCs/>
        </w:rPr>
        <w:t xml:space="preserve">Definition 23 (Dot product/linear combination/inner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dot-product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linear combination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13"/>
              </w:numPr>
            </w:pPr>
            <w:hyperlink r:id="rId19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200" w:name="thm-lincom-symmetric"/>
    <w:p>
      <w:pPr>
        <w:pStyle w:val="FirstParagraph"/>
      </w:pPr>
      <w:r>
        <w:rPr>
          <w:b/>
          <w:bCs/>
        </w:rPr>
        <w:t xml:space="preserve">Theorem 36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Apply:</w:t>
      </w:r>
    </w:p>
    <w:p>
      <w:pPr>
        <w:pStyle w:val="Compact"/>
        <w:numPr>
          <w:ilvl w:val="0"/>
          <w:numId w:val="1014"/>
        </w:numPr>
      </w:pPr>
      <w:hyperlink w:anchor="def-dot-product">
        <w:r>
          <w:rPr>
            <w:rStyle w:val="Hyperlink"/>
          </w:rPr>
          <w:t xml:space="preserve">Definition 23</w:t>
        </w:r>
      </w:hyperlink>
    </w:p>
    <w:p>
      <w:pPr>
        <w:pStyle w:val="Compact"/>
        <w:numPr>
          <w:ilvl w:val="0"/>
          <w:numId w:val="1014"/>
        </w:numPr>
      </w:pPr>
      <w:r>
        <w:t xml:space="preserve">symmetry of scalar multiplication</w:t>
      </w:r>
    </w:p>
    <w:p>
      <w:pPr>
        <w:pStyle w:val="Compact"/>
        <w:numPr>
          <w:ilvl w:val="0"/>
          <w:numId w:val="1014"/>
        </w:numPr>
      </w:pPr>
      <w:hyperlink w:anchor="def-dot-produc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again</w:t>
      </w:r>
    </w:p>
    <w:p>
      <w:r>
        <w:pict>
          <v:rect style="width:0;height:1.5pt" o:hralign="center" o:hrstd="t" o:hr="t"/>
        </w:pict>
      </w:r>
    </w:p>
    <w:bookmarkStart w:id="201" w:name="exm-dot-product-matmul"/>
    <w:p>
      <w:pPr>
        <w:pStyle w:val="FirstParagraph"/>
      </w:pPr>
      <w:r>
        <w:rPr>
          <w:b/>
          <w:bCs/>
        </w:rPr>
        <w:t xml:space="preserve">Example 17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01"/>
    <w:p>
      <w:r>
        <w:pict>
          <v:rect style="width:0;height:1.5pt" o:hralign="center" o:hrstd="t" o:hr="t"/>
        </w:pict>
      </w:r>
    </w:p>
    <w:bookmarkEnd w:id="202"/>
    <w:bookmarkStart w:id="205" w:name="orthogonality"/>
    <w:p>
      <w:pPr>
        <w:pStyle w:val="Heading3"/>
      </w:pPr>
      <w:r>
        <w:t xml:space="preserve">6.1.2 Orthogonality</w:t>
      </w:r>
    </w:p>
    <w:bookmarkStart w:id="203" w:name="def-orthogonal-vectors"/>
    <w:p>
      <w:pPr>
        <w:pStyle w:val="FirstParagraph"/>
      </w:pPr>
      <w:r>
        <w:rPr>
          <w:b/>
          <w:bCs/>
        </w:rPr>
        <w:t xml:space="preserve">Definition 24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03"/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bookmarkStart w:id="204" w:name="def-orthonormal-vectors"/>
    <w:p>
      <w:pPr>
        <w:pStyle w:val="FirstParagraph"/>
      </w:pPr>
      <w:r>
        <w:rPr>
          <w:b/>
          <w:bCs/>
        </w:rPr>
        <w:t xml:space="preserve">Definition 25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and each has unit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04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22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27" w:name="matrices"/>
    <w:p>
      <w:pPr>
        <w:pStyle w:val="Heading2"/>
      </w:pPr>
      <w:r>
        <w:t xml:space="preserve">6.2 Matrices</w:t>
      </w:r>
    </w:p>
    <w:bookmarkStart w:id="207" w:name="def-matrix"/>
    <w:p>
      <w:pPr>
        <w:pStyle w:val="FirstParagraph"/>
      </w:pPr>
      <w:r>
        <w:rPr>
          <w:b/>
          <w:bCs/>
        </w:rPr>
        <w:t xml:space="preserve">Definition 26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1" w:name="sec-matrix-transpose"/>
    <w:p>
      <w:pPr>
        <w:pStyle w:val="Heading3"/>
      </w:pPr>
      <w:r>
        <w:t xml:space="preserve">6.2.1 Matrix transpose</w:t>
      </w:r>
    </w:p>
    <w:bookmarkStart w:id="208" w:name="def-matrix-transpose"/>
    <w:p>
      <w:pPr>
        <w:pStyle w:val="FirstParagraph"/>
      </w:pPr>
      <w:r>
        <w:rPr>
          <w:b/>
          <w:bCs/>
        </w:rPr>
        <w:t xml:space="preserve">Definition 27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208"/>
    <w:p>
      <w:r>
        <w:pict>
          <v:rect style="width:0;height:1.5pt" o:hralign="center" o:hrstd="t" o:hr="t"/>
        </w:pict>
      </w:r>
    </w:p>
    <w:bookmarkStart w:id="209" w:name="thm-transpose-sum"/>
    <w:p>
      <w:pPr>
        <w:pStyle w:val="FirstParagraph"/>
      </w:pPr>
      <w:r>
        <w:rPr>
          <w:b/>
          <w:bCs/>
        </w:rPr>
        <w:t xml:space="preserve">Theorem 37 (Transpose of a sum)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9"/>
    <w:p>
      <w:r>
        <w:pict>
          <v:rect style="width:0;height:1.5pt" o:hralign="center" o:hrstd="t" o:hr="t"/>
        </w:pict>
      </w:r>
    </w:p>
    <w:bookmarkStart w:id="210" w:name="thm-transpose-product"/>
    <w:p>
      <w:pPr>
        <w:pStyle w:val="FirstParagraph"/>
      </w:pPr>
      <w:r>
        <w:rPr>
          <w:b/>
          <w:bCs/>
        </w:rPr>
        <w:t xml:space="preserve">Theorem 38 (Transpose of a product)</w:t>
      </w:r>
      <w:r>
        <w:t xml:space="preserve"> </w:t>
      </w:r>
      <w:r>
        <w:t xml:space="preserve">For compatible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10"/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1"/>
    <w:bookmarkStart w:id="218" w:name="matrix-addition"/>
    <w:p>
      <w:pPr>
        <w:pStyle w:val="Heading3"/>
      </w:pPr>
      <w:r>
        <w:t xml:space="preserve">6.2.2 Matrix addition</w:t>
      </w:r>
    </w:p>
    <w:bookmarkStart w:id="212" w:name="def-zero-matrix"/>
    <w:p>
      <w:pPr>
        <w:pStyle w:val="FirstParagraph"/>
      </w:pPr>
      <w:r>
        <w:rPr>
          <w:b/>
          <w:bCs/>
        </w:rPr>
        <w:t xml:space="preserve">Definition 28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2"/>
    <w:p>
      <w:r>
        <w:pict>
          <v:rect style="width:0;height:1.5pt" o:hralign="center" o:hrstd="t" o:hr="t"/>
        </w:pict>
      </w:r>
    </w:p>
    <w:bookmarkStart w:id="213" w:name="def-matrix-addition"/>
    <w:p>
      <w:pPr>
        <w:pStyle w:val="FirstParagraph"/>
      </w:pPr>
      <w:r>
        <w:rPr>
          <w:b/>
          <w:bCs/>
        </w:rPr>
        <w:t xml:space="preserve">Definition 29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13"/>
    <w:p>
      <w:r>
        <w:pict>
          <v:rect style="width:0;height:1.5pt" o:hralign="center" o:hrstd="t" o:hr="t"/>
        </w:pict>
      </w:r>
    </w:p>
    <w:bookmarkStart w:id="214" w:name="thm-matadd-commutative"/>
    <w:p>
      <w:pPr>
        <w:pStyle w:val="FirstParagraph"/>
      </w:pPr>
      <w:r>
        <w:rPr>
          <w:b/>
          <w:bCs/>
        </w:rPr>
        <w:t xml:space="preserve">Theorem 39 (Matrix addition is commutative)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4"/>
    <w:p>
      <w:r>
        <w:pict>
          <v:rect style="width:0;height:1.5pt" o:hralign="center" o:hrstd="t" o:hr="t"/>
        </w:pict>
      </w:r>
    </w:p>
    <w:bookmarkStart w:id="215" w:name="thm-matadd-assoc"/>
    <w:p>
      <w:pPr>
        <w:pStyle w:val="FirstParagraph"/>
      </w:pPr>
      <w:r>
        <w:rPr>
          <w:b/>
          <w:bCs/>
        </w:rPr>
        <w:t xml:space="preserve">Theorem 40 (Matrix addition is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15"/>
    <w:p>
      <w:r>
        <w:pict>
          <v:rect style="width:0;height:1.5pt" o:hralign="center" o:hrstd="t" o:hr="t"/>
        </w:pict>
      </w:r>
    </w:p>
    <w:bookmarkStart w:id="216" w:name="thm-matadd-identity"/>
    <w:p>
      <w:pPr>
        <w:pStyle w:val="FirstParagraph"/>
      </w:pPr>
      <w:r>
        <w:rPr>
          <w:b/>
          <w:bCs/>
        </w:rPr>
        <w:t xml:space="preserve">Theorem 41 (Zero matrix is the additive identity)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"/>
            </m:rPr>
            <m:t>0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16"/>
    <w:p>
      <w:r>
        <w:pict>
          <v:rect style="width:0;height:1.5pt" o:hralign="center" o:hrstd="t" o:hr="t"/>
        </w:pict>
      </w:r>
    </w:p>
    <w:bookmarkStart w:id="217" w:name="thm-matadd-inverse"/>
    <w:p>
      <w:pPr>
        <w:pStyle w:val="FirstParagraph"/>
      </w:pPr>
      <w:r>
        <w:rPr>
          <w:b/>
          <w:bCs/>
        </w:rPr>
        <w:t xml:space="preserve">Theorem 42 (Additive inverse)</w:t>
      </w:r>
      <w:r>
        <w:t xml:space="preserve"> </w:t>
      </w:r>
      <w:r>
        <w:t xml:space="preserve">For any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"/>
            </m:rPr>
            <m:t>0</m:t>
          </m:r>
        </m:oMath>
      </m:oMathPara>
    </w:p>
    <w:bookmarkEnd w:id="217"/>
    <w:p>
      <w:r>
        <w:pict>
          <v:rect style="width:0;height:1.5pt" o:hralign="center" o:hrstd="t" o:hr="t"/>
        </w:pict>
      </w:r>
    </w:p>
    <w:bookmarkEnd w:id="218"/>
    <w:bookmarkStart w:id="220" w:name="scalar-multiplication"/>
    <w:p>
      <w:pPr>
        <w:pStyle w:val="Heading3"/>
      </w:pPr>
      <w:r>
        <w:t xml:space="preserve">6.2.3 Scalar multiplication</w:t>
      </w:r>
    </w:p>
    <w:bookmarkStart w:id="219" w:name="def-scalar-mult"/>
    <w:p>
      <w:pPr>
        <w:pStyle w:val="FirstParagraph"/>
      </w:pPr>
      <w:r>
        <w:rPr>
          <w:b/>
          <w:bCs/>
        </w:rPr>
        <w:t xml:space="preserve">Definition 30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19"/>
    <w:p>
      <w:r>
        <w:pict>
          <v:rect style="width:0;height:1.5pt" o:hralign="center" o:hrstd="t" o:hr="t"/>
        </w:pict>
      </w:r>
    </w:p>
    <w:bookmarkEnd w:id="220"/>
    <w:bookmarkStart w:id="224" w:name="matrix-multiplication"/>
    <w:p>
      <w:pPr>
        <w:pStyle w:val="Heading3"/>
      </w:pPr>
      <w:r>
        <w:t xml:space="preserve">6.2.4 Matrix multiplication</w:t>
      </w:r>
    </w:p>
    <w:bookmarkStart w:id="221" w:name="def-matrix-mult"/>
    <w:p>
      <w:pPr>
        <w:pStyle w:val="FirstParagraph"/>
      </w:pPr>
      <w:r>
        <w:rPr>
          <w:b/>
          <w:bCs/>
        </w:rPr>
        <w:t xml:space="preserve">Definition 31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221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22" w:name="thm-matmul-assoc"/>
    <w:p>
      <w:pPr>
        <w:pStyle w:val="FirstParagraph"/>
      </w:pPr>
      <w:r>
        <w:rPr>
          <w:b/>
          <w:bCs/>
        </w:rPr>
        <w:t xml:space="preserve">Theorem 43 (Matrix multiplication is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22"/>
    <w:p>
      <w:r>
        <w:pict>
          <v:rect style="width:0;height:1.5pt" o:hralign="center" o:hrstd="t" o:hr="t"/>
        </w:pict>
      </w:r>
    </w:p>
    <w:bookmarkStart w:id="223" w:name="thm-matmul-distrib"/>
    <w:p>
      <w:pPr>
        <w:pStyle w:val="FirstParagraph"/>
      </w:pPr>
      <w:r>
        <w:rPr>
          <w:b/>
          <w:bCs/>
        </w:rPr>
        <w:t xml:space="preserve">Theorem 44 (Matrix multiplication is distributive over addition)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223"/>
    <w:p>
      <w:r>
        <w:pict>
          <v:rect style="width:0;height:1.5pt" o:hralign="center" o:hrstd="t" o:hr="t"/>
        </w:pict>
      </w:r>
    </w:p>
    <w:bookmarkEnd w:id="224"/>
    <w:bookmarkStart w:id="226" w:name="matrix-vector-multiplication"/>
    <w:p>
      <w:pPr>
        <w:pStyle w:val="Heading3"/>
      </w:pPr>
      <w:r>
        <w:t xml:space="preserve">6.2.5 Matrix-vector multiplication</w:t>
      </w:r>
    </w:p>
    <w:bookmarkStart w:id="225" w:name="def-matvec-mult"/>
    <w:p>
      <w:pPr>
        <w:pStyle w:val="FirstParagraph"/>
      </w:pPr>
      <w:r>
        <w:rPr>
          <w:b/>
          <w:bCs/>
        </w:rPr>
        <w:t xml:space="preserve">Definition 32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25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42" w:name="special-matrices"/>
    <w:p>
      <w:pPr>
        <w:pStyle w:val="Heading2"/>
      </w:pPr>
      <w:r>
        <w:t xml:space="preserve">6.3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the zero matrix.</w:t>
      </w:r>
    </w:p>
    <w:bookmarkStart w:id="228" w:name="def-square-matrix"/>
    <w:p>
      <w:pPr>
        <w:pStyle w:val="BodyText"/>
      </w:pPr>
      <w:r>
        <w:rPr>
          <w:b/>
          <w:bCs/>
        </w:rPr>
        <w:t xml:space="preserve">Definition 33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28"/>
    <w:bookmarkStart w:id="229" w:name="def-matrix-order"/>
    <w:p>
      <w:pPr>
        <w:pStyle w:val="BodyText"/>
      </w:pPr>
      <w:r>
        <w:rPr>
          <w:b/>
          <w:bCs/>
        </w:rPr>
        <w:t xml:space="preserve">Definition 34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29"/>
    <w:p>
      <w:r>
        <w:pict>
          <v:rect style="width:0;height:1.5pt" o:hralign="center" o:hrstd="t" o:hr="t"/>
        </w:pict>
      </w:r>
    </w:p>
    <w:bookmarkStart w:id="230" w:name="def-matrix-power"/>
    <w:p>
      <w:pPr>
        <w:pStyle w:val="FirstParagraph"/>
      </w:pPr>
      <w:r>
        <w:rPr>
          <w:b/>
          <w:bCs/>
        </w:rPr>
        <w:t xml:space="preserve">Definition 35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30"/>
    <w:p>
      <w:r>
        <w:pict>
          <v:rect style="width:0;height:1.5pt" o:hralign="center" o:hrstd="t" o:hr="t"/>
        </w:pict>
      </w:r>
    </w:p>
    <w:bookmarkStart w:id="231" w:name="def-identity-matrix"/>
    <w:p>
      <w:pPr>
        <w:pStyle w:val="FirstParagraph"/>
      </w:pPr>
      <w:r>
        <w:rPr>
          <w:b/>
          <w:bCs/>
        </w:rPr>
        <w:t xml:space="preserve">Definition 36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1"/>
    <w:bookmarkStart w:id="232" w:name="thm-identity"/>
    <w:p>
      <w:pPr>
        <w:pStyle w:val="FirstParagraph"/>
      </w:pPr>
      <w:r>
        <w:rPr>
          <w:b/>
          <w:bCs/>
        </w:rPr>
        <w:t xml:space="preserve">Theorem 45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32"/>
    <w:p>
      <w:r>
        <w:pict>
          <v:rect style="width:0;height:1.5pt" o:hralign="center" o:hrstd="t" o:hr="t"/>
        </w:pict>
      </w:r>
    </w:p>
    <w:bookmarkStart w:id="233" w:name="def-symmetric-matrix"/>
    <w:p>
      <w:pPr>
        <w:pStyle w:val="FirstParagraph"/>
      </w:pPr>
      <w:r>
        <w:rPr>
          <w:b/>
          <w:bCs/>
        </w:rPr>
        <w:t xml:space="preserve">Definition 37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33"/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bookmarkStart w:id="234" w:name="def-diagonal-matrix"/>
    <w:p>
      <w:pPr>
        <w:pStyle w:val="FirstParagraph"/>
      </w:pPr>
      <w:r>
        <w:rPr>
          <w:b/>
          <w:bCs/>
        </w:rPr>
        <w:t xml:space="preserve">Definition 38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34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bookmarkStart w:id="235" w:name="def-matrix-inverse"/>
    <w:p>
      <w:pPr>
        <w:pStyle w:val="FirstParagraph"/>
      </w:pPr>
      <w:r>
        <w:rPr>
          <w:b/>
          <w:bCs/>
        </w:rPr>
        <w:t xml:space="preserve">Definition 39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35"/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6" w:name="thm-inverse-product"/>
    <w:p>
      <w:pPr>
        <w:pStyle w:val="FirstParagraph"/>
      </w:pPr>
      <w:r>
        <w:rPr>
          <w:b/>
          <w:bCs/>
        </w:rPr>
        <w:t xml:space="preserve">Theorem 46 (Inverse of a product)</w:t>
      </w:r>
      <w:r>
        <w:t xml:space="preserve"> </w:t>
      </w:r>
      <w:r>
        <w:t xml:space="preserve">For invertible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36"/>
    <w:p>
      <w:r>
        <w:pict>
          <v:rect style="width:0;height:1.5pt" o:hralign="center" o:hrstd="t" o:hr="t"/>
        </w:pict>
      </w:r>
    </w:p>
    <w:bookmarkStart w:id="237" w:name="def-idempotent-matrix"/>
    <w:p>
      <w:pPr>
        <w:pStyle w:val="FirstParagraph"/>
      </w:pPr>
      <w:r>
        <w:rPr>
          <w:b/>
          <w:bCs/>
        </w:rPr>
        <w:t xml:space="preserve">Definition 40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37"/>
    <w:p>
      <w:r>
        <w:pict>
          <v:rect style="width:0;height:1.5pt" o:hralign="center" o:hrstd="t" o:hr="t"/>
        </w:pict>
      </w:r>
    </w:p>
    <w:bookmarkStart w:id="238" w:name="def-projection-matrix"/>
    <w:p>
      <w:pPr>
        <w:pStyle w:val="FirstParagraph"/>
      </w:pPr>
      <w:r>
        <w:rPr>
          <w:b/>
          <w:bCs/>
        </w:rPr>
        <w:t xml:space="preserve">Definition 41 (Projection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orthogonal projector</w:t>
      </w:r>
      <w:r>
        <w:t xml:space="preserve">) if it is both symmetric and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38"/>
    <w:p>
      <w:r>
        <w:pict>
          <v:rect style="width:0;height:1.5pt" o:hralign="center" o:hrstd="t" o:hr="t"/>
        </w:pict>
      </w:r>
    </w:p>
    <w:bookmarkStart w:id="239" w:name="thm-projection-complement"/>
    <w:p>
      <w:pPr>
        <w:pStyle w:val="FirstParagraph"/>
      </w:pPr>
      <w:r>
        <w:rPr>
          <w:b/>
          <w:bCs/>
        </w:rPr>
        <w:t xml:space="preserve">Theorem 47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 projection matrix, then</w:t>
      </w:r>
      <w:r>
        <w:t xml:space="preserve"> </w:t>
      </w:r>
      <m:oMath>
        <m:r>
          <m:rPr>
            <m:sty m:val="bi"/>
          </m:rPr>
          <m:t>I</m:t>
        </m:r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 projection matrix.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240" w:name="thm-hat-matrix"/>
    <w:p>
      <w:pPr>
        <w:pStyle w:val="FirstParagraph"/>
      </w:pPr>
      <w:r>
        <w:rPr>
          <w:b/>
          <w:bCs/>
        </w:rPr>
        <w:t xml:space="preserve">Theorem 48 (Hat matrix is a projection matrix)</w:t>
      </w:r>
      <w:r>
        <w:t xml:space="preserve"> </w:t>
      </w:r>
      <w:r>
        <w:t xml:space="preserve">In a linear regression model with full-rank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is a projection matrix.</w:t>
      </w:r>
    </w:p>
    <w:bookmarkEnd w:id="2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</m:e>
          </m:eqArr>
        </m:oMath>
      </m:oMathPara>
    </w:p>
    <w:p>
      <w:pPr>
        <w:pStyle w:val="FirstParagraph"/>
      </w:pPr>
      <w:r>
        <w:t xml:space="preserve">where the third line uses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and the fact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 its inverse is also symmetric</w:t>
      </w:r>
      <w:r>
        <w:t xml:space="preserve"> </w:t>
      </w:r>
      <w:r>
        <w:t xml:space="preserve">(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</m:e>
          </m:eqArr>
        </m:oMath>
      </m:oMathPara>
    </w:p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bookmarkStart w:id="241" w:name="thm-projection-orthogonal"/>
    <w:p>
      <w:pPr>
        <w:pStyle w:val="FirstParagraph"/>
      </w:pPr>
      <w:r>
        <w:rPr>
          <w:b/>
          <w:bCs/>
        </w:rPr>
        <w:t xml:space="preserve">Theorem 49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 projection matrix 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compatible dimension,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242"/>
    <w:bookmarkStart w:id="246" w:name="quadratic-forms"/>
    <w:p>
      <w:pPr>
        <w:pStyle w:val="Heading2"/>
      </w:pPr>
      <w:r>
        <w:t xml:space="preserve">6.4 Quadratic Forms</w:t>
      </w:r>
    </w:p>
    <w:bookmarkStart w:id="243" w:name="def-quadratic-form"/>
    <w:p>
      <w:pPr>
        <w:pStyle w:val="FirstParagraph"/>
      </w:pPr>
      <w:r>
        <w:rPr>
          <w:b/>
          <w:bCs/>
        </w:rPr>
        <w:t xml:space="preserve">Definition 42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43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5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7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5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45" w:name="thm-quadratic-form-symmetric"/>
    <w:p>
      <w:pPr>
        <w:pStyle w:val="FirstParagraph"/>
      </w:pPr>
      <w:r>
        <w:rPr>
          <w:b/>
          <w:bCs/>
        </w:rPr>
        <w:t xml:space="preserve">Theorem 50 (Symmetric part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square matrix,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45"/>
    <w:p>
      <w:r>
        <w:pict>
          <v:rect style="width:0;height:1.5pt" o:hralign="center" o:hrstd="t" o:hr="t"/>
        </w:pict>
      </w:r>
    </w:p>
    <w:bookmarkEnd w:id="246"/>
    <w:bookmarkStart w:id="248" w:name="design-matrix"/>
    <w:p>
      <w:pPr>
        <w:pStyle w:val="Heading2"/>
      </w:pPr>
      <w:r>
        <w:t xml:space="preserve">6.5 Design Matrix</w:t>
      </w:r>
    </w:p>
    <w:bookmarkStart w:id="247" w:name="def-design-matrix"/>
    <w:p>
      <w:pPr>
        <w:pStyle w:val="FirstParagraph"/>
      </w:pPr>
      <w:r>
        <w:rPr>
          <w:b/>
          <w:bCs/>
        </w:rPr>
        <w:t xml:space="preserve">Definition 43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47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8"/>
    <w:bookmarkEnd w:id="249"/>
    <w:bookmarkStart w:id="278" w:name="sec-vector-calculus"/>
    <w:p>
      <w:pPr>
        <w:pStyle w:val="Heading1"/>
      </w:pPr>
      <w:r>
        <w:t xml:space="preserve">7.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51" w:name="def-vector-derivative"/>
    <w:p>
      <w:pPr>
        <w:pStyle w:val="FirstParagraph"/>
      </w:pPr>
      <w:r>
        <w:rPr>
          <w:b/>
          <w:bCs/>
        </w:rPr>
        <w:t xml:space="preserve">Definition 44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function that takes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as input,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51"/>
    <w:p>
      <w:r>
        <w:pict>
          <v:rect style="width:0;height:1.5pt" o:hralign="center" o:hrstd="t" o:hr="t"/>
        </w:pict>
      </w:r>
    </w:p>
    <w:bookmarkStart w:id="252" w:name="def-row-vector-derivative"/>
    <w:p>
      <w:pPr>
        <w:pStyle w:val="FirstParagraph"/>
      </w:pPr>
      <w:r>
        <w:rPr>
          <w:b/>
          <w:bCs/>
        </w:rPr>
        <w:t xml:space="preserve">Definition 45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function that takes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as input,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52"/>
    <w:p>
      <w:r>
        <w:pict>
          <v:rect style="width:0;height:1.5pt" o:hralign="center" o:hrstd="t" o:hr="t"/>
        </w:pict>
      </w:r>
    </w:p>
    <w:bookmarkStart w:id="253" w:name="thm-row-deriv-tp-col-deriv"/>
    <w:p>
      <w:pPr>
        <w:pStyle w:val="FirstParagraph"/>
      </w:pPr>
      <w:r>
        <w:rPr>
          <w:b/>
          <w:bCs/>
        </w:rPr>
        <w:t xml:space="preserve">Theorem 51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53"/>
    <w:p>
      <w:r>
        <w:pict>
          <v:rect style="width:0;height:1.5pt" o:hralign="center" o:hrstd="t" o:hr="t"/>
        </w:pict>
      </w:r>
    </w:p>
    <w:bookmarkStart w:id="254" w:name="def-constant-wrt-vector"/>
    <w:p>
      <w:pPr>
        <w:pStyle w:val="FirstParagraph"/>
      </w:pPr>
      <w:r>
        <w:rPr>
          <w:b/>
          <w:bCs/>
        </w:rPr>
        <w:t xml:space="preserve">Definition 46 (Constant)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bookmarkEnd w:id="254"/>
    <w:bookmarkStart w:id="255" w:name="exm-constant-wrt-vector"/>
    <w:p>
      <w:pPr>
        <w:pStyle w:val="FirstParagraph"/>
      </w:pPr>
      <w:r>
        <w:rPr>
          <w:b/>
          <w:bCs/>
        </w:rPr>
        <w:t xml:space="preserve">Example 18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44</w:t>
        </w:r>
      </w:hyperlink>
      <w:r>
        <w:t xml:space="preserve">, applied to each component of the row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46</w:t>
        </w:r>
      </w:hyperlink>
      <w:r>
        <w:t xml:space="preserve">).</w:t>
      </w:r>
    </w:p>
    <w:bookmarkEnd w:id="255"/>
    <w:bookmarkStart w:id="256" w:name="thm-deriv-lincom"/>
    <w:p>
      <w:pPr>
        <w:pStyle w:val="BodyText"/>
      </w:pPr>
      <w:r>
        <w:rPr>
          <w:b/>
          <w:bCs/>
        </w:rPr>
        <w:t xml:space="preserve">Theorem 52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57" w:name="exm-deriv-lincom"/>
    <w:p>
      <w:pPr>
        <w:pStyle w:val="FirstParagraph"/>
      </w:pPr>
      <w:r>
        <w:rPr>
          <w:b/>
          <w:bCs/>
        </w:rPr>
        <w:t xml:space="preserve">Example 19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52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57"/>
    <w:bookmarkStart w:id="258" w:name="thm-deriv-dot-product"/>
    <w:p>
      <w:pPr>
        <w:pStyle w:val="BodyText"/>
      </w:pPr>
      <w:r>
        <w:rPr>
          <w:b/>
          <w:bCs/>
        </w:rPr>
        <w:t xml:space="preserve">Theorem 53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r>
                                <m:t>b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r>
                                <m:rPr>
                                  <m:sty m:val="bi"/>
                                </m:rPr>
                                <m:t>b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59" w:name="exm-deriv-dot-product"/>
    <w:p>
      <w:pPr>
        <w:pStyle w:val="FirstParagraph"/>
      </w:pPr>
      <w:r>
        <w:rPr>
          <w:b/>
          <w:bCs/>
        </w:rPr>
        <w:t xml:space="preserve">Example 20 (Example of the dot-product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⋅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53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59"/>
    <w:bookmarkStart w:id="260" w:name="thm-deriv-linear-map"/>
    <w:p>
      <w:pPr>
        <w:pStyle w:val="BodyText"/>
      </w:pPr>
      <w:r>
        <w:rPr>
          <w:b/>
          <w:bCs/>
        </w:rPr>
        <w:t xml:space="preserve">Theorem 54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61" w:name="exm-deriv-linear-map"/>
    <w:p>
      <w:pPr>
        <w:pStyle w:val="FirstParagraph"/>
      </w:pPr>
      <w:r>
        <w:rPr>
          <w:b/>
          <w:bCs/>
        </w:rPr>
        <w:t xml:space="preserve">Example 21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1"/>
    <w:bookmarkStart w:id="262" w:name="thm-deriv-matrix-vector"/>
    <w:p>
      <w:pPr>
        <w:pStyle w:val="FirstParagraph"/>
      </w:pPr>
      <w:r>
        <w:rPr>
          <w:b/>
          <w:bCs/>
        </w:rPr>
        <w:t xml:space="preserve">Theorem 55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63" w:name="exm-deriv-matrix-vector"/>
    <w:p>
      <w:pPr>
        <w:pStyle w:val="FirstParagraph"/>
      </w:pPr>
      <w:r>
        <w:rPr>
          <w:b/>
          <w:bCs/>
        </w:rPr>
        <w:t xml:space="preserve">Example 22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263"/>
    <w:bookmarkStart w:id="264" w:name="cor-deriv-lincom-tp"/>
    <w:p>
      <w:pPr>
        <w:pStyle w:val="FirstParagraph"/>
      </w:pPr>
      <w:r>
        <w:rPr>
          <w:b/>
          <w:bCs/>
        </w:rPr>
        <w:t xml:space="preserve">Corollary 6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52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52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65" w:name="exm-deriv-lincom-tp"/>
    <w:p>
      <w:pPr>
        <w:pStyle w:val="FirstParagraph"/>
      </w:pPr>
      <w:r>
        <w:rPr>
          <w:b/>
          <w:bCs/>
        </w:rPr>
        <w:t xml:space="preserve">Example 23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265"/>
    <w:p>
      <w:r>
        <w:pict>
          <v:rect style="width:0;height:1.5pt" o:hralign="center" o:hrstd="t" o:hr="t"/>
        </w:pict>
      </w:r>
    </w:p>
    <w:bookmarkStart w:id="266" w:name="thm-quadratic-form"/>
    <w:p>
      <w:pPr>
        <w:pStyle w:val="FirstParagraph"/>
      </w:pPr>
      <w:r>
        <w:rPr>
          <w:b/>
          <w:bCs/>
        </w:rPr>
        <w:t xml:space="preserve">Theorem 56 (Derivative of a quadratic form)</w:t>
      </w:r>
      <w:r>
        <w:t xml:space="preserve"> </w:t>
      </w:r>
      <w:r>
        <w:t xml:space="preserve">For a quadratic form (</w:t>
      </w:r>
      <w:hyperlink w:anchor="def-quadratic-form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symmetric (</w:t>
      </w:r>
      <m:oMath>
        <m:r>
          <m:t>S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267" w:name="exm-deriv-quadratic-form"/>
    <w:p>
      <w:pPr>
        <w:pStyle w:val="BodyText"/>
      </w:pPr>
      <w:r>
        <w:rPr>
          <w:b/>
          <w:bCs/>
        </w:rPr>
        <w:t xml:space="preserve">Example 24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56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67"/>
    <w:bookmarkStart w:id="268" w:name="cor-deriv-normsq"/>
    <w:p>
      <w:pPr>
        <w:pStyle w:val="BodyText"/>
      </w:pPr>
      <w:r>
        <w:rPr>
          <w:b/>
          <w:bCs/>
        </w:rPr>
        <w:t xml:space="preserve">Corollary 7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</m:t>
              </m:r>
              <m:r>
                <m:rPr>
                  <m:nor/>
                  <m:sty m:val="p"/>
                </m:rPr>
                <m:t>@thm-quadratic-form</m:t>
              </m:r>
              <m:r>
                <m:rPr>
                  <m:nor/>
                  <m:sty m:val="p"/>
                </m:rPr>
                <m:t> with </m:t>
              </m:r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69" w:name="exm-deriv-normsq"/>
    <w:p>
      <w:pPr>
        <w:pStyle w:val="BodyText"/>
      </w:pPr>
      <w:r>
        <w:rPr>
          <w:b/>
          <w:bCs/>
        </w:rPr>
        <w:t xml:space="preserve">Example 25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269"/>
    <w:p>
      <w:r>
        <w:pict>
          <v:rect style="width:0;height:1.5pt" o:hralign="center" o:hrstd="t" o:hr="t"/>
        </w:pict>
      </w:r>
    </w:p>
    <w:bookmarkStart w:id="270" w:name="thm-chain-vec"/>
    <w:p>
      <w:pPr>
        <w:pStyle w:val="FirstParagraph"/>
      </w:pPr>
      <w:r>
        <w:rPr>
          <w:b/>
          <w:bCs/>
        </w:rPr>
        <w:t xml:space="preserve">Theorem 57 (Vector chain rule)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z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z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or in Euler/Lagrange notation: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270"/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77" w:name="cor-chain-qf"/>
    <w:p>
      <w:pPr>
        <w:pStyle w:val="FirstParagraph"/>
      </w:pPr>
      <w:r>
        <w:rPr>
          <w:b/>
          <w:bCs/>
        </w:rPr>
        <w:t xml:space="preserve">Corollary 8 (Vector chain rule for quadratic forms)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277"/>
    <w:bookmarkEnd w:id="278"/>
    <w:bookmarkStart w:id="287" w:name="additional-resources"/>
    <w:p>
      <w:pPr>
        <w:pStyle w:val="Heading1"/>
      </w:pPr>
      <w:r>
        <w:t xml:space="preserve">8. Additional resources</w:t>
      </w:r>
    </w:p>
    <w:bookmarkStart w:id="281" w:name="calculus"/>
    <w:p>
      <w:pPr>
        <w:pStyle w:val="Heading2"/>
      </w:pPr>
      <w:r>
        <w:t xml:space="preserve">8.1 Calculus</w:t>
      </w:r>
    </w:p>
    <w:p>
      <w:pPr>
        <w:pStyle w:val="Compact"/>
        <w:numPr>
          <w:ilvl w:val="0"/>
          <w:numId w:val="1016"/>
        </w:numPr>
      </w:pPr>
      <w:r>
        <w:t xml:space="preserve">Kaplan (2022)</w:t>
      </w:r>
    </w:p>
    <w:p>
      <w:pPr>
        <w:pStyle w:val="Compact"/>
        <w:numPr>
          <w:ilvl w:val="0"/>
          <w:numId w:val="1016"/>
        </w:numPr>
      </w:pPr>
      <w:r>
        <w:t xml:space="preserve">Khuri (2003)</w:t>
      </w:r>
    </w:p>
    <w:p>
      <w:pPr>
        <w:pStyle w:val="Compact"/>
        <w:numPr>
          <w:ilvl w:val="0"/>
          <w:numId w:val="1016"/>
        </w:numPr>
      </w:pPr>
      <w:r>
        <w:t xml:space="preserve">Banner (2007)</w:t>
      </w:r>
    </w:p>
    <w:p>
      <w:pPr>
        <w:pStyle w:val="Compact"/>
        <w:numPr>
          <w:ilvl w:val="0"/>
          <w:numId w:val="1016"/>
        </w:numPr>
      </w:pPr>
      <w:r>
        <w:t xml:space="preserve">Larson and Edwards (2018)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</w:p>
    <w:p>
      <w:pPr>
        <w:pStyle w:val="Compact"/>
        <w:numPr>
          <w:ilvl w:val="1"/>
          <w:numId w:val="1017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7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8.2 Linear Algebra and Vector Calculus</w:t>
      </w:r>
    </w:p>
    <w:p>
      <w:pPr>
        <w:pStyle w:val="Compact"/>
        <w:numPr>
          <w:ilvl w:val="0"/>
          <w:numId w:val="1018"/>
        </w:numPr>
      </w:pPr>
      <w:r>
        <w:t xml:space="preserve">Fieller (2016)</w:t>
      </w:r>
    </w:p>
    <w:p>
      <w:pPr>
        <w:pStyle w:val="Compact"/>
        <w:numPr>
          <w:ilvl w:val="0"/>
          <w:numId w:val="1018"/>
        </w:numPr>
      </w:pPr>
      <w:r>
        <w:t xml:space="preserve">Banerjee and Roy (2014)</w:t>
      </w:r>
    </w:p>
    <w:p>
      <w:pPr>
        <w:pStyle w:val="Compact"/>
        <w:numPr>
          <w:ilvl w:val="0"/>
          <w:numId w:val="1018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8.3 Numerical Analysis</w:t>
      </w:r>
    </w:p>
    <w:p>
      <w:pPr>
        <w:pStyle w:val="Compact"/>
        <w:numPr>
          <w:ilvl w:val="0"/>
          <w:numId w:val="1019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8.4 Real Analysis</w:t>
      </w:r>
    </w:p>
    <w:p>
      <w:pPr>
        <w:pStyle w:val="Compact"/>
        <w:numPr>
          <w:ilvl w:val="0"/>
          <w:numId w:val="1020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5" Target="media/rId115.png" /><Relationship Type="http://schemas.openxmlformats.org/officeDocument/2006/relationships/image" Id="rId94" Target="media/rId94.png" /><Relationship Type="http://schemas.openxmlformats.org/officeDocument/2006/relationships/image" Id="rId88" Target="media/rId88.png" /><Relationship Type="http://schemas.openxmlformats.org/officeDocument/2006/relationships/image" Id="rId158" Target="media/rId158.png" /><Relationship Type="http://schemas.openxmlformats.org/officeDocument/2006/relationships/image" Id="rId152" Target="media/rId152.png" /><Relationship Type="http://schemas.openxmlformats.org/officeDocument/2006/relationships/image" Id="rId138" Target="media/rId138.png" /><Relationship Type="http://schemas.openxmlformats.org/officeDocument/2006/relationships/image" Id="rId144" Target="media/rId144.png" /><Relationship Type="http://schemas.openxmlformats.org/officeDocument/2006/relationships/image" Id="rId124" Target="media/rId124.png" /><Relationship Type="http://schemas.openxmlformats.org/officeDocument/2006/relationships/image" Id="rId170" Target="media/rId170.png" /><Relationship Type="http://schemas.openxmlformats.org/officeDocument/2006/relationships/image" Id="rId179" Target="media/rId179.png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6" Target="https://doi.org/10.1002/0471394882" TargetMode="External" /><Relationship Type="http://schemas.openxmlformats.org/officeDocument/2006/relationships/hyperlink" Id="rId308" Target="https://doi.org/10.1007/978-1-4419-6646-9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17" Target="https://en.wikipedia.org/w/index.php?title=Natural_number&amp;oldid=1375965996" TargetMode="External" /><Relationship Type="http://schemas.openxmlformats.org/officeDocument/2006/relationships/hyperlink" Id="rId199" Target="https://en.wikipedia.org/wiki/Dot_product#Dyadics_and_matrices" TargetMode="External" /><Relationship Type="http://schemas.openxmlformats.org/officeDocument/2006/relationships/hyperlink" Id="rId20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198" Target="https://en.wikipedia.org/wiki/Linear_combination" TargetMode="External" /><Relationship Type="http://schemas.openxmlformats.org/officeDocument/2006/relationships/hyperlink" Id="rId82" Target="https://en.wikipedia.org/wiki/Notation_for_differentiation#Lagrange&#39;s_notation" TargetMode="External" /><Relationship Type="http://schemas.openxmlformats.org/officeDocument/2006/relationships/hyperlink" Id="rId50" Target="https://en.wikipedia.org/wiki/Population_proportion" TargetMode="External" /><Relationship Type="http://schemas.openxmlformats.org/officeDocument/2006/relationships/hyperlink" Id="rId55" Target="https://en.wikipedia.org/wiki/Population_proportion#Mathematical_definition" TargetMode="External" /><Relationship Type="http://schemas.openxmlformats.org/officeDocument/2006/relationships/hyperlink" Id="rId51" Target="https://en.wikipedia.org/wiki/Proportion_(mathematics)" TargetMode="External" /><Relationship Type="http://schemas.openxmlformats.org/officeDocument/2006/relationships/hyperlink" Id="rId53" Target="https://en.wikipedia.org/wiki/Proportionality_(mathematics)" TargetMode="External" /><Relationship Type="http://schemas.openxmlformats.org/officeDocument/2006/relationships/hyperlink" Id="rId46" Target="https://en.wikipedia.org/wiki/Rate_(mathematics)" TargetMode="External" /><Relationship Type="http://schemas.openxmlformats.org/officeDocument/2006/relationships/hyperlink" Id="rId48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244" Target="https://morrison-lab.github.io/rme/chapters/Linear-models-overview.html#sec-infer-LMs" TargetMode="External" /><Relationship Type="http://schemas.openxmlformats.org/officeDocument/2006/relationships/hyperlink" Id="rId168" Target="https://morrison-lab.github.io/rme/chapters/probability.html#cor-fubini-joint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0" Target="https://www.taylorfrancis.com/chapters/mono/10.1201/9781315370200-7/vector-matrix-calculus-nick-fieller?context=ubx&amp;refId=c310b723-786a-4f33-ae56-720a6cccd3a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6" Target="https://doi.org/10.1002/0471394882" TargetMode="External" /><Relationship Type="http://schemas.openxmlformats.org/officeDocument/2006/relationships/hyperlink" Id="rId308" Target="https://doi.org/10.1007/978-1-4419-6646-9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17" Target="https://en.wikipedia.org/w/index.php?title=Natural_number&amp;oldid=1375965996" TargetMode="External" /><Relationship Type="http://schemas.openxmlformats.org/officeDocument/2006/relationships/hyperlink" Id="rId199" Target="https://en.wikipedia.org/wiki/Dot_product#Dyadics_and_matrices" TargetMode="External" /><Relationship Type="http://schemas.openxmlformats.org/officeDocument/2006/relationships/hyperlink" Id="rId20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198" Target="https://en.wikipedia.org/wiki/Linear_combination" TargetMode="External" /><Relationship Type="http://schemas.openxmlformats.org/officeDocument/2006/relationships/hyperlink" Id="rId82" Target="https://en.wikipedia.org/wiki/Notation_for_differentiation#Lagrange&#39;s_notation" TargetMode="External" /><Relationship Type="http://schemas.openxmlformats.org/officeDocument/2006/relationships/hyperlink" Id="rId50" Target="https://en.wikipedia.org/wiki/Population_proportion" TargetMode="External" /><Relationship Type="http://schemas.openxmlformats.org/officeDocument/2006/relationships/hyperlink" Id="rId55" Target="https://en.wikipedia.org/wiki/Population_proportion#Mathematical_definition" TargetMode="External" /><Relationship Type="http://schemas.openxmlformats.org/officeDocument/2006/relationships/hyperlink" Id="rId51" Target="https://en.wikipedia.org/wiki/Proportion_(mathematics)" TargetMode="External" /><Relationship Type="http://schemas.openxmlformats.org/officeDocument/2006/relationships/hyperlink" Id="rId53" Target="https://en.wikipedia.org/wiki/Proportionality_(mathematics)" TargetMode="External" /><Relationship Type="http://schemas.openxmlformats.org/officeDocument/2006/relationships/hyperlink" Id="rId46" Target="https://en.wikipedia.org/wiki/Rate_(mathematics)" TargetMode="External" /><Relationship Type="http://schemas.openxmlformats.org/officeDocument/2006/relationships/hyperlink" Id="rId48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244" Target="https://morrison-lab.github.io/rme/chapters/Linear-models-overview.html#sec-infer-LMs" TargetMode="External" /><Relationship Type="http://schemas.openxmlformats.org/officeDocument/2006/relationships/hyperlink" Id="rId168" Target="https://morrison-lab.github.io/rme/chapters/probability.html#cor-fubini-joint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0" Target="https://www.taylorfrancis.com/chapters/mono/10.1201/9781315370200-7/vector-matrix-calculus-nick-fieller?context=ubx&amp;refId=c310b723-786a-4f33-ae56-720a6cccd3a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prerequisites</dc:title>
  <dc:creator/>
  <cp:keywords/>
  <dcterms:created xsi:type="dcterms:W3CDTF">2026-09-28T08:29:27Z</dcterms:created>
  <dcterms:modified xsi:type="dcterms:W3CDTF">2026-09-28T08:29:27Z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01:24:51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