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2026-10-16 02:45:37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02:51:06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1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5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5"/>
    <w:bookmarkStart w:id="86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6"/>
    <w:bookmarkStart w:id="87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7"/>
    <w:bookmarkStart w:id="88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8"/>
    <w:bookmarkStart w:id="89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9"/>
    <w:bookmarkStart w:id="90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0"/>
    <w:bookmarkStart w:id="91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2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3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3"/>
    <w:bookmarkStart w:id="94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4"/>
    <w:bookmarkStart w:id="97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5">
        <w:r>
          <w:rPr>
            <w:rStyle w:val="Hyperlink"/>
          </w:rPr>
          <w:t xml:space="preserve">finite</w:t>
        </w:r>
      </w:hyperlink>
      <w:r>
        <w:t xml:space="preserve"> </w:t>
      </w:r>
      <w:hyperlink r:id="rId96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7"/>
    <w:bookmarkStart w:id="98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8"/>
    <w:bookmarkStart w:id="99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99"/>
    <w:bookmarkStart w:id="100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0"/>
    <w:bookmarkEnd w:id="101"/>
    <w:bookmarkStart w:id="124" w:name="quotients"/>
    <w:p>
      <w:pPr>
        <w:pStyle w:val="Heading2"/>
      </w:pPr>
      <w:r>
        <w:t xml:space="preserve">8 Quotients</w:t>
      </w:r>
    </w:p>
    <w:bookmarkStart w:id="102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2"/>
    <w:bookmarkStart w:id="103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3"/>
    <w:bookmarkStart w:id="104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4"/>
    <w:bookmarkStart w:id="105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5"/>
    <w:bookmarkStart w:id="106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6"/>
    <w:bookmarkStart w:id="107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07"/>
    <w:bookmarkStart w:id="108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08"/>
    <w:bookmarkStart w:id="109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09"/>
    <w:bookmarkStart w:id="110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0"/>
    <w:bookmarkStart w:id="111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1"/>
    <w:p>
      <w:pPr>
        <w:pStyle w:val="BodyText"/>
      </w:pPr>
      <w:r>
        <w:t xml:space="preserve">cf. </w:t>
      </w:r>
      <w:hyperlink r:id="rId112">
        <w:r>
          <w:rPr>
            <w:rStyle w:val="Hyperlink"/>
          </w:rPr>
          <w:t xml:space="preserve">https://en.wikipedia.org/wiki/Rate_(mathematics)</w:t>
        </w:r>
      </w:hyperlink>
    </w:p>
    <w:bookmarkStart w:id="114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3">
        <w:r>
          <w:rPr>
            <w:rStyle w:val="Hyperlink"/>
          </w:rPr>
          <w:t xml:space="preserve">https://en.wikipedia.org/wiki/Ratio</w:t>
        </w:r>
      </w:hyperlink>
    </w:p>
    <w:bookmarkEnd w:id="114"/>
    <w:bookmarkStart w:id="115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5"/>
    <w:bookmarkStart w:id="118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6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8"/>
    <w:bookmarkStart w:id="119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9"/>
    <w:bookmarkStart w:id="121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0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1"/>
    <w:bookmarkStart w:id="122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2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24"/>
    <w:bookmarkStart w:id="147" w:name="sec-notational-shorthands"/>
    <w:p>
      <w:pPr>
        <w:pStyle w:val="Heading2"/>
      </w:pPr>
      <w:r>
        <w:t xml:space="preserve">9 Limits of sums and notational shorthands</w:t>
      </w:r>
    </w:p>
    <w:bookmarkStart w:id="126" w:name="def-lower-upper-limits"/>
    <w:p>
      <w:pPr>
        <w:pStyle w:val="FirstParagraph"/>
      </w:pPr>
      <w:r>
        <w:rPr>
          <w:b/>
          <w:bCs/>
        </w:rPr>
        <w:t xml:space="preserve">Definition 33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26"/>
    <w:bookmarkStart w:id="127" w:name="def-upper-limit"/>
    <w:p>
      <w:pPr>
        <w:pStyle w:val="BodyText"/>
      </w:pPr>
      <w:r>
        <w:rPr>
          <w:b/>
          <w:bCs/>
        </w:rPr>
        <w:t xml:space="preserve">Definition 34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27"/>
    <w:bookmarkStart w:id="128" w:name="def-limits-of-integration"/>
    <w:p>
      <w:pPr>
        <w:pStyle w:val="BodyText"/>
      </w:pPr>
      <w:r>
        <w:rPr>
          <w:b/>
          <w:bCs/>
        </w:rPr>
        <w:t xml:space="preserve">Definition 35 (Limits of integration)</w:t>
      </w:r>
      <w:r>
        <w:t xml:space="preserve"> </w:t>
      </w:r>
      <w:r>
        <w:t xml:space="preserve">In an</w:t>
      </w:r>
      <w:r>
        <w:t xml:space="preserve"> </w:t>
      </w:r>
      <w:hyperlink r:id="rId125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28"/>
    <w:bookmarkStart w:id="129" w:name="exm-lower-upper-limits"/>
    <w:p>
      <w:pPr>
        <w:pStyle w:val="BodyText"/>
      </w:pPr>
      <w:r>
        <w:rPr>
          <w:b/>
          <w:bCs/>
        </w:rPr>
        <w:t xml:space="preserve">Example 25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29"/>
    <w:bookmarkStart w:id="132" w:name="rem-limits-two-meanings"/>
    <w:p>
      <w:pPr>
        <w:pStyle w:val="FirstParagraph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33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30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r:id="rId131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32"/>
    <w:bookmarkStart w:id="133" w:name="def-notational-shorthand"/>
    <w:p>
      <w:pPr>
        <w:pStyle w:val="BodyText"/>
      </w:pPr>
      <w:r>
        <w:rPr>
          <w:b/>
          <w:bCs/>
        </w:rPr>
        <w:t xml:space="preserve">Definition 36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33"/>
    <w:bookmarkStart w:id="134" w:name="def-full-form"/>
    <w:p>
      <w:pPr>
        <w:pStyle w:val="BodyText"/>
      </w:pPr>
      <w:r>
        <w:rPr>
          <w:b/>
          <w:bCs/>
        </w:rPr>
        <w:t xml:space="preserve">Definition 37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36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3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38" w:name="def-range-of-variable"/>
    <w:p>
      <w:pPr>
        <w:pStyle w:val="FirstParagraph"/>
      </w:pPr>
      <w:r>
        <w:rPr>
          <w:b/>
          <w:bCs/>
        </w:rPr>
        <w:t xml:space="preserve">Definition 38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38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39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40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1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41"/>
          <w:p/>
        </w:tc>
      </w:tr>
    </w:tbl>
    <w:bookmarkStart w:id="143" w:name="rem-indefinite-integral-not-shorthand"/>
    <w:p>
      <w:pPr>
        <w:pStyle w:val="BodyText"/>
      </w:pPr>
      <w:r>
        <w:rPr>
          <w:i/>
          <w:iCs/>
        </w:rPr>
        <w:t xml:space="preserve">Remark 10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42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43"/>
    <w:bookmarkStart w:id="144" w:name="exm-expand-index-shorthand"/>
    <w:p>
      <w:pPr>
        <w:pStyle w:val="BodyText"/>
      </w:pPr>
      <w:r>
        <w:rPr>
          <w:b/>
          <w:bCs/>
        </w:rPr>
        <w:t xml:space="preserve">Example 26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44"/>
    <w:bookmarkStart w:id="146" w:name="refs"/>
    <w:bookmarkStart w:id="14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5" Type="http://schemas.openxmlformats.org/officeDocument/2006/relationships/image" Target="media/rId135.png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40" Type="http://schemas.openxmlformats.org/officeDocument/2006/relationships/hyperlink" Target="algebra-basics.html#def-maximum" TargetMode="External"/><Relationship Id="rId39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42" Type="http://schemas.openxmlformats.org/officeDocument/2006/relationships/hyperlink" Target="algebra-basics.html#thm-neg-ineq" TargetMode="External"/><Relationship Id="rId131" Type="http://schemas.openxmlformats.org/officeDocument/2006/relationships/hyperlink" Target="algebra-exponentials.html#def-sequence-limit" TargetMode="External"/><Relationship Id="rId130" Type="http://schemas.openxmlformats.org/officeDocument/2006/relationships/hyperlink" Target="calculus-derivatives.html#def-limit" TargetMode="External"/><Relationship Id="rId142" Type="http://schemas.openxmlformats.org/officeDocument/2006/relationships/hyperlink" Target="calculus-integration.html#def-indefinite-integral" TargetMode="External"/><Relationship Id="rId125" Type="http://schemas.openxmlformats.org/officeDocument/2006/relationships/hyperlink" Target="calculus-integration.html#def-riemann-integral" TargetMode="External"/><Relationship Id="rId95" Type="http://schemas.openxmlformats.org/officeDocument/2006/relationships/hyperlink" Target="functions.qmd#def-finite-set" TargetMode="External"/><Relationship Id="rId14" Type="http://schemas.openxmlformats.org/officeDocument/2006/relationships/hyperlink" Target="functions.qmd#def-function" TargetMode="External"/><Relationship Id="rId15" Type="http://schemas.openxmlformats.org/officeDocument/2006/relationships/hyperlink" Target="functions.qmd#def-graph" TargetMode="External"/><Relationship Id="rId34" Type="http://schemas.openxmlformats.org/officeDocument/2006/relationships/hyperlink" Target="functions.qmd#def-image" TargetMode="External"/><Relationship Id="rId140" Type="http://schemas.openxmlformats.org/officeDocument/2006/relationships/hyperlink" Target="functions.qmd#rem-image-range" TargetMode="External"/><Relationship Id="rId116" Type="http://schemas.openxmlformats.org/officeDocument/2006/relationships/hyperlink" Target="https://en.wikipedia.org/wiki/Population_proportion" TargetMode="External"/><Relationship Id="rId123" Type="http://schemas.openxmlformats.org/officeDocument/2006/relationships/hyperlink" Target="https://en.wikipedia.org/wiki/Population_proportion#Mathematical_definition" TargetMode="External"/><Relationship Id="rId117" Type="http://schemas.openxmlformats.org/officeDocument/2006/relationships/hyperlink" Target="https://en.wikipedia.org/wiki/Proportion_(mathematics)" TargetMode="External"/><Relationship Id="rId120" Type="http://schemas.openxmlformats.org/officeDocument/2006/relationships/hyperlink" Target="https://en.wikipedia.org/wiki/Proportionality_(mathematics)" TargetMode="External"/><Relationship Id="rId112" Type="http://schemas.openxmlformats.org/officeDocument/2006/relationships/hyperlink" Target="https://en.wikipedia.org/wiki/Rate_(mathematics)" TargetMode="External"/><Relationship Id="rId113" Type="http://schemas.openxmlformats.org/officeDocument/2006/relationships/hyperlink" Target="https://en.wikipedia.org/wiki/Ratio" TargetMode="External"/><Relationship Id="rId139" Type="http://schemas.openxmlformats.org/officeDocument/2006/relationships/hyperlink" Target="https://morrison-lab.github.io/pds/random-variables.html#def-random-variable" TargetMode="External"/><Relationship Id="rId27" Type="http://schemas.openxmlformats.org/officeDocument/2006/relationships/hyperlink" Target="linear-algebra-vectors.qmd#def-mean" TargetMode="External"/><Relationship Id="rId29" Type="http://schemas.openxmlformats.org/officeDocument/2006/relationships/hyperlink" Target="optimization.qmd#def-concave" TargetMode="External"/><Relationship Id="rId12" Type="http://schemas.openxmlformats.org/officeDocument/2006/relationships/hyperlink" Target="sets.qmd#def-interval" TargetMode="External"/><Relationship Id="rId96" Type="http://schemas.openxmlformats.org/officeDocument/2006/relationships/hyperlink" Target="set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2026-10-16T10:08:30Z</dcterms:created>
  <dcterms:modified xsi:type="dcterms:W3CDTF">2026-10-16T10:08:30Z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02:51:06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