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2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10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del w:id="101" w:author="PR Preview" w:date="2026-01-01T00:00:00Z">
        <w:r>
          <w:rPr>
            <w:i/>
            <w:iCs/>
          </w:rPr>
          <w:delText xml:space="preserve">Proof</w:delText>
        </w:r>
      </w:del>
      <w:del w:id="102" w:author="PR Preview" w:date="2026-01-01T00:00:00Z">
        <w:r>
          <w:delText xml:space="preserve">. </w:delText>
        </w:r>
      </w:del>
      <w:del w:id="103" w:author="PR Preview" w:date="2026-01-01T00:00:00Z">
        <w:r>
          <w:delText xml:space="preserve">The</w:delText>
        </w:r>
      </w:del>
      <w:del w:id="104" w:author="PR Preview" w:date="2026-01-01T00:00:00Z">
        <w:r>
          <w:delText xml:space="preserve"> </w:delText>
        </w:r>
      </w:del>
      <m:oMath>
        <m:r>
          <m:t>n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columns</w:delText>
        </w:r>
      </w:del>
      <w:del w:id="1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of</w:delText>
        </w:r>
      </w:del>
      <w:del w:id="1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are linearly independent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(</w:delText>
        </w:r>
      </w:del>
      <w:hyperlink r:id="rId120">
        <w:del w:id="115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116" w:author="PR Preview" w:date="2026-01-01T00:00:00Z">
        <w:r>
          <w:delText xml:space="preserve">),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so the Gram-Schmidt process (</w:delText>
        </w:r>
      </w:del>
      <w:hyperlink r:id="rId121">
        <w:del w:id="119" w:author="PR Preview" w:date="2026-01-01T00:00:00Z">
          <w:r>
            <w:rPr>
              <w:rStyle w:val="Hyperlink"/>
            </w:rPr>
            <w:delText xml:space="preserve">Definition 12 in Inner Products and Orthogonality</w:delText>
          </w:r>
        </w:del>
      </w:hyperlink>
      <w:del w:id="120" w:author="PR Preview" w:date="2026-01-01T00:00:00Z">
        <w:r>
          <w:delText xml:space="preserve">) runs all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steps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gives orthonormal</w:delText>
        </w:r>
      </w:del>
      <w:del w:id="1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(</w:delText>
        </w:r>
      </w:del>
      <w:hyperlink r:id="rId113">
        <w:del w:id="129" w:author="PR Preview" w:date="2026-01-01T00:00:00Z">
          <w:r>
            <w:rPr>
              <w:rStyle w:val="Hyperlink"/>
            </w:rPr>
            <w:delText xml:space="preserve">Theorem 10 in Inner Products and Orthogonality</w:delText>
          </w:r>
        </w:del>
      </w:hyperlink>
      <w:del w:id="130" w:author="PR Preview" w:date="2026-01-01T00:00:00Z">
        <w:r>
          <w:delText xml:space="preserve">, parts 1 and 3);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let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have these columns.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At step</w:delText>
        </w:r>
      </w:del>
      <w:del w:id="138" w:author="PR Preview" w:date="2026-01-01T00:00:00Z">
        <w:r>
          <w:delText xml:space="preserve"> </w:delText>
        </w:r>
      </w:del>
      <m:oMath>
        <m:r>
          <m:t>i</m:t>
        </m:r>
      </m:oMath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del w:id="141" w:author="PR Preview" w:date="2026-01-01T00:00:00Z">
        <w:r>
          <w:delText xml:space="preserve">, and rearranging the orthogonalize step,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</w:t>
        </w:r>
      </w:ins>
      <w:ins w:id="1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are linearly independent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(</w:t>
        </w:r>
      </w:ins>
      <w:hyperlink r:id="rId120">
        <w:ins w:id="156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157" w:author="PR Preview" w:date="2026-01-01T00:00:00Z">
        <w:r>
          <w:t xml:space="preserve">),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the Gram-Schmidt process (</w:t>
        </w:r>
      </w:ins>
      <w:hyperlink r:id="rId121">
        <w:ins w:id="160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161" w:author="PR Preview" w:date="2026-01-01T00:00:00Z">
        <w:r>
          <w:t xml:space="preserve">) runs all</w:t>
        </w:r>
      </w:ins>
      <w:ins w:id="162" w:author="PR Preview" w:date="2026-01-01T00:00:00Z">
        <w:r>
          <w:t xml:space="preserve"> </w:t>
        </w:r>
      </w:ins>
      <m:oMath>
        <m:r>
          <m:t>n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steps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gives orthonormal</w:t>
        </w:r>
      </w:ins>
      <w:ins w:id="16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(</w:t>
        </w:r>
      </w:ins>
      <w:hyperlink r:id="rId113">
        <w:ins w:id="170" w:author="PR Preview" w:date="2026-01-01T00:00:00Z">
          <w:r>
            <w:rPr>
              <w:rStyle w:val="Hyperlink"/>
            </w:rPr>
            <w:t xml:space="preserve">Theorem 10 in Inner Products and Orthogonality</w:t>
          </w:r>
        </w:ins>
      </w:hyperlink>
      <w:ins w:id="171" w:author="PR Preview" w:date="2026-01-01T00:00:00Z">
        <w:r>
          <w:t xml:space="preserve">, parts 1 and 3);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let</w:t>
        </w:r>
      </w:ins>
      <w:ins w:id="174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have these columns.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At step</w:t>
        </w:r>
      </w:ins>
      <w:ins w:id="179" w:author="PR Preview" w:date="2026-01-01T00:00:00Z">
        <w:r>
          <w:t xml:space="preserve"> </w:t>
        </w:r>
      </w:ins>
      <m:oMath>
        <m:r>
          <m:t>i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ins w:id="182" w:author="PR Preview" w:date="2026-01-01T00:00:00Z">
        <w:r>
          <w:t xml:space="preserve">, and rearranging the orthogonalize step,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del w:id="183" w:author="PR Preview" w:date="2026-01-01T00:00:00Z">
        <w:r>
          <w:rPr>
            <w:b/>
            <w:bCs/>
          </w:rPr>
          <w:delText xml:space="preserve">Example 25 (A QR factorization from Gram-Schmidt)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For</w:delText>
        </w:r>
      </w:del>
      <w:del w:id="18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with columns</w:delText>
        </w:r>
      </w:del>
      <w:del w:id="18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2" w:author="PR Preview" w:date="2026-01-01T00:00:00Z">
        <w:r>
          <w:delText xml:space="preserve">,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hyperlink r:id="rId123">
        <w:del w:id="196" w:author="PR Preview" w:date="2026-01-01T00:00:00Z">
          <w:r>
            <w:rPr>
              <w:rStyle w:val="Hyperlink"/>
            </w:rPr>
            <w:delText xml:space="preserve">Example 22 in Inner Products and Orthogonality</w:delText>
          </w:r>
        </w:del>
      </w:hyperlink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w:hyperlink r:id="rId124">
        <w:del w:id="200" w:author="PR Preview" w:date="2026-01-01T00:00:00Z">
          <w:r>
            <w:rPr>
              <w:rStyle w:val="Hyperlink"/>
            </w:rPr>
            <w:delText xml:space="preserve">Example 24 in Inner Products and Orthogonality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found</w:delText>
        </w:r>
      </w:del>
      <w:del w:id="2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06" w:author="PR Preview" w:date="2026-01-01T00:00:00Z">
        <w:r>
          <w:delText xml:space="preserve">,</w:delText>
        </w:r>
      </w:del>
      <w:del w:id="20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with</w:delText>
        </w:r>
      </w:del>
      <w:del w:id="21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del w:id="212" w:author="PR Preview" w:date="2026-01-01T00:00:00Z">
        <w:r>
          <w:delText xml:space="preserve">,</w:delText>
        </w:r>
      </w:del>
      <w:del w:id="2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del w:id="216" w:author="PR Preview" w:date="2026-01-01T00:00:00Z">
        <w:r>
          <w:delText xml:space="preserve">,</w:delText>
        </w:r>
      </w:del>
    </w:p>
    <w:p>
      <w:pPr>
        <w:pStyle w:val="BodyText"/>
      </w:pPr>
      <w:ins w:id="217" w:author="PR Preview" w:date="2026-01-01T00:00:00Z">
        <w:r>
          <w:rPr>
            <w:b/>
            <w:bCs/>
          </w:rPr>
          <w:t xml:space="preserve">Example 25 (A QR factorization from Gram-Schmidt)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For</w:t>
        </w:r>
      </w:ins>
      <w:ins w:id="22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with columns</w:t>
        </w:r>
      </w:ins>
      <w:ins w:id="22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28" w:author="PR Preview" w:date="2026-01-01T00:00:00Z">
        <w:r>
          <w:t xml:space="preserve">,</w:t>
        </w:r>
      </w:ins>
      <w:ins w:id="229" w:author="PR Preview" w:date="2026-01-01T00:00:00Z">
        <w:r>
          <w:t xml:space="preserve"> </w:t>
        </w:r>
      </w:ins>
      <w:hyperlink r:id="rId123">
        <w:ins w:id="230" w:author="PR Preview" w:date="2026-01-01T00:00:00Z">
          <w:r>
            <w:rPr>
              <w:rStyle w:val="Hyperlink"/>
            </w:rPr>
            <w:t xml:space="preserve">Example 21 in Inner Products and Orthogonality</w:t>
          </w:r>
        </w:ins>
      </w:hyperlink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and</w:t>
        </w:r>
      </w:ins>
      <w:ins w:id="233" w:author="PR Preview" w:date="2026-01-01T00:00:00Z">
        <w:r>
          <w:t xml:space="preserve"> </w:t>
        </w:r>
      </w:ins>
      <w:hyperlink r:id="rId124">
        <w:ins w:id="234" w:author="PR Preview" w:date="2026-01-01T00:00:00Z">
          <w:r>
            <w:rPr>
              <w:rStyle w:val="Hyperlink"/>
            </w:rPr>
            <w:t xml:space="preserve">Example 23 in Inner Products and Orthogonality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found</w:t>
        </w:r>
      </w:ins>
      <w:ins w:id="23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38" w:author="PR Preview" w:date="2026-01-01T00:00:00Z">
        <w:r>
          <w:t xml:space="preserve">,</w:t>
        </w:r>
      </w:ins>
      <w:ins w:id="2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240" w:author="PR Preview" w:date="2026-01-01T00:00:00Z">
        <w:r>
          <w:t xml:space="preserve">,</w:t>
        </w:r>
      </w:ins>
      <w:ins w:id="24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ins w:id="248" w:author="PR Preview" w:date="2026-01-01T00:00:00Z">
        <w:r>
          <w:t xml:space="preserve">,</w:t>
        </w:r>
      </w:ins>
      <w:ins w:id="249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ins w:id="25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2026-10-15T10:20:56Z</dcterms:created>
  <dcterms:modified xsi:type="dcterms:W3CDTF">2026-10-15T10:20:56Z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