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Special Matrices and Decompositions</w:t>
      </w:r>
    </w:p>
    <w:p>
      <w:pPr>
        <w:pStyle w:val="Date"/>
      </w:pPr>
      <w:r>
        <w:t xml:space="preserve">Last modified: 2026-10-16 02:45:37 (PDT)</w:t>
      </w:r>
    </w:p>
    <w:bookmarkStart w:id="54" w:name="special-matrices"/>
    <w:p>
      <w:pPr>
        <w:pStyle w:val="Heading2"/>
      </w:pPr>
      <w:r>
        <w:t xml:space="preserve">1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01"/>
        </w:numPr>
      </w:pPr>
      <w:r>
        <w:t xml:space="preserve">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01"/>
        </w:numPr>
      </w:pPr>
      <w:r>
        <w:t xml:space="preserve">square matrices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01"/>
        </w:numPr>
      </w:pPr>
      <w:r>
        <w:t xml:space="preserve">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), in that same section</w:t>
      </w:r>
    </w:p>
    <w:bookmarkStart w:id="12" w:name="def-matrix-order"/>
    <w:p>
      <w:pPr>
        <w:pStyle w:val="FirstParagraph"/>
      </w:pPr>
      <w:r>
        <w:rPr>
          <w:b/>
          <w:bCs/>
        </w:rPr>
        <w:t xml:space="preserve">Definition 1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2"/>
    <w:bookmarkStart w:id="14" w:name="exm-matrix-order"/>
    <w:p>
      <w:pPr>
        <w:pStyle w:val="BodyText"/>
      </w:pPr>
      <w:r>
        <w:rPr>
          <w:b/>
          <w:bCs/>
        </w:rPr>
        <w:t xml:space="preserve">Example 1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r:id="rId13">
        <w:r>
          <w:rPr>
            <w:rStyle w:val="Hyperlink"/>
          </w:rPr>
          <w:t xml:space="preserve">Example 7 in Matrices</w:t>
        </w:r>
      </w:hyperlink>
      <w:r>
        <w:t xml:space="preserve">).</w:t>
      </w:r>
    </w:p>
    <w:bookmarkEnd w:id="14"/>
    <w:bookmarkStart w:id="15" w:name="def-matrix-power"/>
    <w:p>
      <w:pPr>
        <w:pStyle w:val="BodyText"/>
      </w:pPr>
      <w:r>
        <w:rPr>
          <w:b/>
          <w:bCs/>
        </w:rPr>
        <w:t xml:space="preserve">Definition 2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5"/>
    <w:bookmarkStart w:id="17" w:name="exm-matrix-power"/>
    <w:p>
      <w:pPr>
        <w:pStyle w:val="BodyText"/>
      </w:pPr>
      <w:r>
        <w:rPr>
          <w:b/>
          <w:bCs/>
        </w:rPr>
        <w:t xml:space="preserve">Example 2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 </w:t>
      </w:r>
      <w:r>
        <w:t xml:space="preserve">does not allow.</w:t>
      </w:r>
    </w:p>
    <w:bookmarkEnd w:id="17"/>
    <w:bookmarkStart w:id="18" w:name="def-symmetric-matrix"/>
    <w:p>
      <w:pPr>
        <w:pStyle w:val="BodyText"/>
      </w:pPr>
      <w:r>
        <w:rPr>
          <w:b/>
          <w:bCs/>
        </w:rPr>
        <w:t xml:space="preserve">Definition 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8"/>
    <w:bookmarkStart w:id="19" w:name="rem-symmetric-in-statistics"/>
    <w:p>
      <w:pPr>
        <w:pStyle w:val="BodyText"/>
      </w:pPr>
      <w:r>
        <w:rPr>
          <w:i/>
          <w:iCs/>
        </w:rPr>
        <w:t xml:space="preserve">Remark 1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9"/>
    <w:bookmarkStart w:id="20" w:name="exm-not-symmetric"/>
    <w:p>
      <w:pPr>
        <w:pStyle w:val="FirstParagraph"/>
      </w:pPr>
      <w:r>
        <w:rPr>
          <w:b/>
          <w:bCs/>
        </w:rPr>
        <w:t xml:space="preserve">Example 3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1" w:name="def-diagonal-matrix"/>
    <w:p>
      <w:pPr>
        <w:pStyle w:val="FirstParagraph"/>
      </w:pPr>
      <w:r>
        <w:rPr>
          <w:b/>
          <w:bCs/>
        </w:rPr>
        <w:t xml:space="preserve">Definition 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1"/>
    <w:bookmarkStart w:id="22" w:name="rem-diag-notation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exm-not-diagonal"/>
    <w:p>
      <w:pPr>
        <w:pStyle w:val="BodyText"/>
      </w:pPr>
      <w:r>
        <w:rPr>
          <w:b/>
          <w:bCs/>
        </w:rPr>
        <w:t xml:space="preserve">Example 4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3"/>
    <w:bookmarkStart w:id="24" w:name="def-matrix-inverse"/>
    <w:p>
      <w:pPr>
        <w:pStyle w:val="BodyText"/>
      </w:pPr>
      <w:r>
        <w:rPr>
          <w:b/>
          <w:bCs/>
        </w:rPr>
        <w:t xml:space="preserve">Definition 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24"/>
    <w:bookmarkStart w:id="25" w:name="def-invertible-matrix"/>
    <w:p>
      <w:pPr>
        <w:pStyle w:val="FirstParagraph"/>
      </w:pPr>
      <w:r>
        <w:rPr>
          <w:b/>
          <w:bCs/>
        </w:rPr>
        <w:t xml:space="preserve">Definition 6 (Invertible matrix (non-singular matrix))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b/>
          <w:bCs/>
        </w:rPr>
        <w:t xml:space="preserve">singular</w:t>
      </w:r>
      <w:r>
        <w:t xml:space="preserve">.</w:t>
      </w:r>
    </w:p>
    <w:bookmarkEnd w:id="25"/>
    <w:bookmarkStart w:id="26" w:name="exm-invertible-matrix"/>
    <w:p>
      <w:pPr>
        <w:pStyle w:val="BodyText"/>
      </w:pPr>
      <w:r>
        <w:rPr>
          <w:b/>
          <w:bCs/>
        </w:rPr>
        <w:t xml:space="preserve">Example 5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6"/>
    <w:bookmarkStart w:id="29" w:name="rem-invertible-inverse"/>
    <w:p>
      <w:pPr>
        <w:pStyle w:val="BodyText"/>
      </w:pPr>
      <w:r>
        <w:rPr>
          <w:i/>
          <w:iCs/>
        </w:rPr>
        <w:t xml:space="preserve">Remark 3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9"/>
    <w:bookmarkStart w:id="30" w:name="thm-inverse-product"/>
    <w:p>
      <w:pPr>
        <w:pStyle w:val="BodyText"/>
      </w:pPr>
      <w:r>
        <w:rPr>
          <w:b/>
          <w:bCs/>
        </w:rPr>
        <w:t xml:space="preserve">Theorem 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bookmarkStart w:id="31" w:name="thm-inverse-transpose"/>
    <w:p>
      <w:pPr>
        <w:pStyle w:val="BodyText"/>
      </w:pPr>
      <w:r>
        <w:rPr>
          <w:b/>
          <w:bCs/>
        </w:rPr>
        <w:t xml:space="preserve">Theorem 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33" w:name="exm-inverse-transpose"/>
    <w:p>
      <w:pPr>
        <w:pStyle w:val="BodyText"/>
      </w:pPr>
      <w:r>
        <w:rPr>
          <w:b/>
          <w:bCs/>
        </w:rPr>
        <w:t xml:space="preserve">Example 6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2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"/>
    <w:bookmarkStart w:id="34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35" w:name="exm-inverse-symmetric"/>
    <w:p>
      <w:pPr>
        <w:pStyle w:val="BodyText"/>
      </w:pPr>
      <w:r>
        <w:rPr>
          <w:b/>
          <w:bCs/>
        </w:rPr>
        <w:t xml:space="preserve">Example 7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35"/>
    <w:bookmarkStart w:id="36" w:name="def-idempotent-matrix"/>
    <w:p>
      <w:pPr>
        <w:pStyle w:val="BodyText"/>
      </w:pPr>
      <w:r>
        <w:rPr>
          <w:b/>
          <w:bCs/>
        </w:rPr>
        <w:t xml:space="preserve">Definition 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36"/>
    <w:bookmarkStart w:id="37" w:name="exm-idempotent"/>
    <w:p>
      <w:pPr>
        <w:pStyle w:val="FirstParagraph"/>
      </w:pPr>
      <w:r>
        <w:rPr>
          <w:b/>
          <w:bCs/>
        </w:rPr>
        <w:t xml:space="preserve">Example 8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37"/>
    <w:bookmarkStart w:id="38" w:name="exm-not-idempotent"/>
    <w:p>
      <w:pPr>
        <w:pStyle w:val="BodyText"/>
      </w:pPr>
      <w:r>
        <w:rPr>
          <w:b/>
          <w:bCs/>
        </w:rPr>
        <w:t xml:space="preserve">Example 9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38"/>
    <w:bookmarkStart w:id="39" w:name="def-projection-matrix"/>
    <w:p>
      <w:pPr>
        <w:pStyle w:val="BodyText"/>
      </w:pPr>
      <w:r>
        <w:rPr>
          <w:b/>
          <w:bCs/>
        </w:rPr>
        <w:t xml:space="preserve">Definition 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39"/>
    <w:bookmarkStart w:id="40" w:name="def-oblique-projection"/>
    <w:p>
      <w:pPr>
        <w:pStyle w:val="FirstParagraph"/>
      </w:pPr>
      <w:r>
        <w:rPr>
          <w:b/>
          <w:bCs/>
        </w:rPr>
        <w:t xml:space="preserve">Definition 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40"/>
    <w:bookmarkStart w:id="41" w:name="exm-projection-matrix"/>
    <w:p>
      <w:pPr>
        <w:pStyle w:val="BodyText"/>
      </w:pPr>
      <w:r>
        <w:rPr>
          <w:b/>
          <w:bCs/>
        </w:rPr>
        <w:t xml:space="preserve">Example 10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41"/>
    <w:bookmarkStart w:id="42" w:name="rem-projection-matrix-terminology"/>
    <w:p>
      <w:pPr>
        <w:pStyle w:val="BodyText"/>
      </w:pPr>
      <w:r>
        <w:rPr>
          <w:i/>
          <w:iCs/>
        </w:rPr>
        <w:t xml:space="preserve">Remark 4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42"/>
    <w:bookmarkStart w:id="43" w:name="thm-projection-complement"/>
    <w:p>
      <w:pPr>
        <w:pStyle w:val="BodyText"/>
      </w:pPr>
      <w:r>
        <w:rPr>
          <w:b/>
          <w:bCs/>
        </w:rPr>
        <w:t xml:space="preserve">Theorem 3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44" w:name="thm-projection-orthogonal"/>
    <w:p>
      <w:pPr>
        <w:pStyle w:val="FirstParagraph"/>
      </w:pPr>
      <w:r>
        <w:rPr>
          <w:b/>
          <w:bCs/>
        </w:rPr>
        <w:t xml:space="preserve">Theorem 4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projected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residual</m:t>
              </m:r>
            </m:lim>
          </m:limLow>
        </m:oMath>
      </m:oMathPara>
    </w:p>
    <w:p>
      <w:pPr>
        <w:pStyle w:val="FirstParagraph"/>
      </w:pPr>
      <w:r>
        <w:t xml:space="preserve">are orthogonal: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acc>
            <m:accPr>
              <m:chr m:val="̃"/>
            </m:accPr>
            <m:e>
              <m:r>
                <m:t>v</m:t>
              </m:r>
            </m:e>
          </m:acc>
          <m:r>
            <m:t> </m:t>
          </m:r>
          <m:r>
            <m:rPr>
              <m:sty m:val="p"/>
            </m:rPr>
            <m:t>⟂</m:t>
          </m:r>
          <m: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P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v</m:t>
              </m:r>
            </m:e>
          </m:acc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"/>
                </m:rPr>
                <m:t>0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45" w:name="def-orthogonal-matrix"/>
    <w:p>
      <w:pPr>
        <w:pStyle w:val="BodyText"/>
      </w:pPr>
      <w:r>
        <w:rPr>
          <w:b/>
          <w:bCs/>
        </w:rPr>
        <w:t xml:space="preserve">Definition 10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45"/>
    <w:bookmarkStart w:id="46" w:name="exm-orthogonal-matrix"/>
    <w:p>
      <w:pPr>
        <w:pStyle w:val="FirstParagraph"/>
      </w:pPr>
      <w:r>
        <w:rPr>
          <w:b/>
          <w:bCs/>
        </w:rPr>
        <w:t xml:space="preserve">Example 11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(Banerjee and Roy 2014, chap. 8, Example 8.1, p. 207)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46"/>
    <w:bookmarkStart w:id="47" w:name="exm-not-orthogonal-matrix"/>
    <w:p>
      <w:pPr>
        <w:pStyle w:val="FirstParagraph"/>
      </w:pPr>
      <w:r>
        <w:rPr>
          <w:b/>
          <w:bCs/>
        </w:rPr>
        <w:t xml:space="preserve">Example 12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9" w:name="rem-orthogonal-matrix-columns"/>
    <w:p>
      <w:pPr>
        <w:pStyle w:val="BodyText"/>
      </w:pPr>
      <w:r>
        <w:rPr>
          <w:i/>
          <w:iCs/>
        </w:rPr>
        <w:t xml:space="preserve">Remark 5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8">
        <w:r>
          <w:rPr>
            <w:rStyle w:val="Hyperlink"/>
          </w:rPr>
          <w:t xml:space="preserve">Definition 19 in Vectors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(Banerjee and Roy 2014, chap. 8, Theorem 8.1 and Definition 8.1, p. 209)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9"/>
    <w:bookmarkStart w:id="50" w:name="thm-orthogonal-norm"/>
    <w:p>
      <w:pPr>
        <w:pStyle w:val="BodyText"/>
      </w:pPr>
      <w:r>
        <w:rPr>
          <w:b/>
          <w:bCs/>
        </w:rPr>
        <w:t xml:space="preserve">Theorem 5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orthogonal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Q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r:id="rId51">
        <w:r>
          <w:rPr>
            <w:rStyle w:val="Hyperlink"/>
          </w:rPr>
          <w:t xml:space="preserve">Example 6 in Matrices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.</w:t>
      </w:r>
    </w:p>
    <w:bookmarkStart w:id="53" w:name="exm-orthogonal-norm"/>
    <w:p>
      <w:pPr>
        <w:pStyle w:val="BodyText"/>
      </w:pPr>
      <w:r>
        <w:rPr>
          <w:b/>
          <w:bCs/>
        </w:rPr>
        <w:t xml:space="preserve">Example 13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r:id="rId52">
        <w:r>
          <w:rPr>
            <w:rStyle w:val="Hyperlink"/>
          </w:rPr>
          <w:t xml:space="preserve">Example 11 in Vectors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1.8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3.2</m:t>
                        </m:r>
                      </m:e>
                    </m:mr>
                    <m:mr>
                      <m:e>
                        <m:r>
                          <m:t>2.4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2.4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</m:t>
                        </m:r>
                      </m:e>
                    </m:mr>
                    <m:mr>
                      <m:e>
                        <m:r>
                          <m:t>4.8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1.96</m:t>
                  </m:r>
                  <m:r>
                    <m:rPr>
                      <m:sty m:val="p"/>
                    </m:rPr>
                    <m:t>+</m:t>
                  </m:r>
                  <m:r>
                    <m:t>23.04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53"/>
    <w:bookmarkEnd w:id="54"/>
    <w:bookmarkStart w:id="66" w:name="quadratic-forms"/>
    <w:p>
      <w:pPr>
        <w:pStyle w:val="Heading2"/>
      </w:pPr>
      <w:r>
        <w:t xml:space="preserve">2 Quadratic Forms</w:t>
      </w:r>
    </w:p>
    <w:bookmarkStart w:id="55" w:name="def-quadratic-form"/>
    <w:p>
      <w:pPr>
        <w:pStyle w:val="FirstParagraph"/>
      </w:pPr>
      <w:r>
        <w:rPr>
          <w:b/>
          <w:bCs/>
        </w:rPr>
        <w:t xml:space="preserve">Definition 11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r>
            <m:rPr>
              <m:sty m:val="bi"/>
            </m:rPr>
            <m:t>S</m:t>
          </m:r>
          <m:r>
            <m:t> 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55"/>
    <w:bookmarkStart w:id="58" w:name="rem-quadratic-forms-in-statistics"/>
    <w:p>
      <w:pPr>
        <w:pStyle w:val="BodyText"/>
      </w:pPr>
      <w:r>
        <w:rPr>
          <w:i/>
          <w:iCs/>
        </w:rPr>
        <w:t xml:space="preserve">Remark 6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S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Sup>
            <m:e>
              <m:r>
                <m:t>x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2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x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02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56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2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57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58"/>
    <w:bookmarkStart w:id="59" w:name="thm-quadratic-form-additive"/>
    <w:p>
      <w:pPr>
        <w:pStyle w:val="FirstParagraph"/>
      </w:pPr>
      <w:r>
        <w:rPr>
          <w:b/>
          <w:bCs/>
        </w:rPr>
        <w:t xml:space="preserve">Theorem 6 (A quadratic form is additive in its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number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for a fixed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 map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↦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linear in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distributive law (</w:t>
      </w:r>
      <w:hyperlink r:id="rId60">
        <w:r>
          <w:rPr>
            <w:rStyle w:val="Hyperlink"/>
          </w:rPr>
          <w:t xml:space="preserve">Theorem 6 in Matrices</w:t>
        </w:r>
      </w:hyperlink>
      <w:r>
        <w:t xml:space="preserve">), applied on the left and then on the right,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For the scalar, a number can be moved out of any product,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c</m:t>
        </m:r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61" w:name="exm-quadratic-form-additive"/>
    <w:p>
      <w:pPr>
        <w:pStyle w:val="BodyText"/>
      </w:pPr>
      <w:r>
        <w:rPr>
          <w:b/>
          <w:bCs/>
        </w:rPr>
        <w:t xml:space="preserve">Example 14 (Combining two quadratic forms into one)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t>17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I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t>17</m:t>
        </m:r>
        <m:r>
          <m:rPr>
            <m:sty m:val="p"/>
          </m:rPr>
          <m:t>+</m:t>
        </m:r>
        <m:r>
          <m:t>5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bi"/>
          </m:rPr>
          <m:t>I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c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 number</w:t>
      </w:r>
      <w:r>
        <w:t xml:space="preserve"> </w:t>
      </w:r>
      <m:oMath>
        <m:r>
          <m:t>c</m:t>
        </m:r>
      </m:oMath>
      <w:r>
        <w:t xml:space="preserve">,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I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This is how two quadratic terms in the same vector combine into a single quadratic form.</w:t>
      </w:r>
    </w:p>
    <w:bookmarkEnd w:id="61"/>
    <w:bookmarkStart w:id="62" w:name="def-symmetric-part"/>
    <w:p>
      <w:pPr>
        <w:pStyle w:val="BodyText"/>
      </w:pPr>
      <w:r>
        <w:rPr>
          <w:b/>
          <w:bCs/>
        </w:rPr>
        <w:t xml:space="preserve">Definition 12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62"/>
    <w:bookmarkStart w:id="63" w:name="exm-symmetric-part"/>
    <w:p>
      <w:pPr>
        <w:pStyle w:val="FirstParagraph"/>
      </w:pPr>
      <w:r>
        <w:rPr>
          <w:b/>
          <w:bCs/>
        </w:rPr>
        <w:t xml:space="preserve">Example 15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symmetric.</w:t>
      </w:r>
    </w:p>
    <w:bookmarkEnd w:id="63"/>
    <w:bookmarkStart w:id="64" w:name="thm-quadratic-form-symmetric"/>
    <w:p>
      <w:pPr>
        <w:pStyle w:val="BodyText"/>
      </w:pPr>
      <w:r>
        <w:rPr>
          <w:b/>
          <w:bCs/>
        </w:rPr>
        <w:t xml:space="preserve">Theorem 7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Averaging the two expressions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of two equal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inside)</m:t>
              </m:r>
            </m:e>
          </m:eqArr>
        </m:oMath>
      </m:oMathPara>
    </w:p>
    <w:p>
      <w:pPr>
        <w:pStyle w:val="FirstParagraph"/>
      </w:pPr>
      <w:r>
        <w:t xml:space="preserve">The distributive step is</w:t>
      </w:r>
      <w:r>
        <w:t xml:space="preserve"> </w:t>
      </w:r>
      <w:hyperlink r:id="rId60">
        <w:r>
          <w:rPr>
            <w:rStyle w:val="Hyperlink"/>
          </w:rPr>
          <w:t xml:space="preserve">Theorem 6 in Matrices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65" w:name="exm-quadratic-form-symmetric"/>
    <w:p>
      <w:pPr>
        <w:pStyle w:val="BodyText"/>
      </w:pPr>
      <w:r>
        <w:rPr>
          <w:b/>
          <w:bCs/>
        </w:rPr>
        <w:t xml:space="preserve">Example 16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65"/>
    <w:bookmarkEnd w:id="66"/>
    <w:bookmarkStart w:id="83" w:name="trace-and-matrix-inner-product"/>
    <w:p>
      <w:pPr>
        <w:pStyle w:val="Heading2"/>
      </w:pPr>
      <w:r>
        <w:t xml:space="preserve">3 Trace and Matrix Inner Product</w:t>
      </w:r>
    </w:p>
    <w:bookmarkStart w:id="67" w:name="def-trace"/>
    <w:p>
      <w:pPr>
        <w:pStyle w:val="FirstParagraph"/>
      </w:pPr>
      <w:r>
        <w:rPr>
          <w:b/>
          <w:bCs/>
        </w:rPr>
        <w:t xml:space="preserve">Definition 13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67"/>
    <w:bookmarkStart w:id="68" w:name="exm-trace"/>
    <w:p>
      <w:pPr>
        <w:pStyle w:val="FirstParagraph"/>
      </w:pPr>
      <w:r>
        <w:rPr>
          <w:b/>
          <w:bCs/>
        </w:rPr>
        <w:t xml:space="preserve">Example 17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3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68"/>
    <w:bookmarkStart w:id="69" w:name="thm-trace-cyclic"/>
    <w:p>
      <w:pPr>
        <w:pStyle w:val="FirstParagraph"/>
      </w:pPr>
      <w:r>
        <w:rPr>
          <w:b/>
          <w:bCs/>
        </w:rPr>
        <w:t xml:space="preserve">Theorem 8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70" w:name="exm-trace-cyclic"/>
    <w:p>
      <w:pPr>
        <w:pStyle w:val="FirstParagraph"/>
      </w:pPr>
      <w:r>
        <w:rPr>
          <w:b/>
          <w:bCs/>
        </w:rPr>
        <w:t xml:space="preserve">Example 18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70"/>
    <w:bookmarkStart w:id="71" w:name="rem-trace-cyclic-triple"/>
    <w:p>
      <w:pPr>
        <w:pStyle w:val="BodyText"/>
      </w:pPr>
      <w:r>
        <w:rPr>
          <w:i/>
          <w:iCs/>
        </w:rPr>
        <w:t xml:space="preserve">Remark 7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(Banerjee and Roy 2014, chap. 1, Theorem 1.5 and eq. 1.17, p. 19)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def-matrix-inner-product"/>
    <w:p>
      <w:pPr>
        <w:pStyle w:val="FirstParagraph"/>
      </w:pPr>
      <w:r>
        <w:rPr>
          <w:b/>
          <w:bCs/>
        </w:rPr>
        <w:t xml:space="preserve">Definition 14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72"/>
    <w:p>
      <w:pPr>
        <w:pStyle w:val="FirstParagraph"/>
      </w:pPr>
      <w:r>
        <w:t xml:space="preserve">Banerjee and Roy (2014, chap. 15, eq. 15.7, p. 491)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73" w:name="thm-matrix-inner-product-entries"/>
    <w:p>
      <w:pPr>
        <w:pStyle w:val="BodyText"/>
      </w:pPr>
      <w:r>
        <w:rPr>
          <w:b/>
          <w:bCs/>
        </w:rPr>
        <w:t xml:space="preserve">Theorem 9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74" w:name="exm-matrix-inner-product"/>
    <w:p>
      <w:pPr>
        <w:pStyle w:val="FirstParagraph"/>
      </w:pPr>
      <w:r>
        <w:rPr>
          <w:b/>
          <w:bCs/>
        </w:rPr>
        <w:t xml:space="preserve">Example 19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4"/>
    <w:bookmarkStart w:id="76" w:name="rem-matrix-inner-product-dot-product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r:id="rId75">
        <w:r>
          <w:rPr>
            <w:rStyle w:val="Hyperlink"/>
          </w:rPr>
          <w:t xml:space="preserve">Definition 8 in Vectors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6"/>
    <w:bookmarkStart w:id="77" w:name="def-frobenius-norm"/>
    <w:p>
      <w:pPr>
        <w:pStyle w:val="FirstParagraph"/>
      </w:pPr>
      <w:r>
        <w:rPr>
          <w:b/>
          <w:bCs/>
        </w:rPr>
        <w:t xml:space="preserve">Definition 15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7"/>
    <w:bookmarkStart w:id="78" w:name="exm-frobenius-norm"/>
    <w:p>
      <w:pPr>
        <w:pStyle w:val="BodyText"/>
      </w:pPr>
      <w:r>
        <w:rPr>
          <w:b/>
          <w:bCs/>
        </w:rPr>
        <w:t xml:space="preserve">Example 20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.</w:t>
      </w:r>
    </w:p>
    <w:bookmarkEnd w:id="78"/>
    <w:bookmarkStart w:id="80" w:name="rem-frobenius-norm-entries"/>
    <w:p>
      <w:pPr>
        <w:pStyle w:val="BodyText"/>
      </w:pPr>
      <w:r>
        <w:rPr>
          <w:i/>
          <w:iCs/>
        </w:rPr>
        <w:t xml:space="preserve">Remark 9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r:id="rId79">
        <w:r>
          <w:rPr>
            <w:rStyle w:val="Hyperlink"/>
          </w:rPr>
          <w:t xml:space="preserve">Definition 16 in Vectors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(Banerjee and Roy 2014, chap. 15, Definition 15.4, p. 492)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80"/>
    <w:bookmarkStart w:id="81" w:name="thm-frobenius-norm-columns"/>
    <w:p>
      <w:pPr>
        <w:pStyle w:val="FirstParagraph"/>
      </w:pPr>
      <w:r>
        <w:rPr>
          <w:b/>
          <w:bCs/>
        </w:rPr>
        <w:t xml:space="preserve">Theorem 10 (The squared Frobenius norm adds up the squared column norms)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p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Sup>
            <m:e>
              <m:r>
                <m:t>​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∥"/>
              <m:sepChr m:val=""/>
              <m:endChr m:val="∥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Remark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16 in Vectors</m:t>
              </m:r>
              <m:r>
                <m:rPr>
                  <m:nor/>
                  <m:sty m:val="p"/>
                </m:rPr>
                <m:t>, applied to each column)</m:t>
              </m:r>
            </m:e>
          </m:eqArr>
        </m:oMath>
      </m:oMathPara>
    </w:p>
    <w:bookmarkStart w:id="82" w:name="exm-frobenius-norm-columns"/>
    <w:p>
      <w:pPr>
        <w:pStyle w:val="FirstParagraph"/>
      </w:pPr>
      <w:r>
        <w:rPr>
          <w:b/>
          <w:bCs/>
        </w:rPr>
        <w:t xml:space="preserve">Example 21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matrix, column by column)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20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  <w:r>
        <w:t xml:space="preserve"> </w:t>
      </w:r>
      <w:r>
        <w:t xml:space="preserve">from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.</w:t>
      </w:r>
    </w:p>
    <w:bookmarkEnd w:id="82"/>
    <w:bookmarkEnd w:id="83"/>
    <w:bookmarkStart w:id="116" w:name="matrix-decompositions"/>
    <w:p>
      <w:pPr>
        <w:pStyle w:val="Heading2"/>
      </w:pPr>
      <w:r>
        <w:t xml:space="preserve">4 Matrix Decompositions</w:t>
      </w:r>
    </w:p>
    <w:bookmarkStart w:id="84" w:name="def-eigenvalue"/>
    <w:p>
      <w:pPr>
        <w:pStyle w:val="FirstParagraph"/>
      </w:pPr>
      <w:r>
        <w:rPr>
          <w:b/>
          <w:bCs/>
        </w:rPr>
        <w:t xml:space="preserve">Definition 16 (Eigenvalue)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4"/>
    <w:bookmarkStart w:id="85" w:name="def-eigenvector"/>
    <w:p>
      <w:pPr>
        <w:pStyle w:val="FirstParagraph"/>
      </w:pPr>
      <w:r>
        <w:rPr>
          <w:b/>
          <w:bCs/>
        </w:rPr>
        <w:t xml:space="preserve">Definition 17 (Eigenvector)</w:t>
      </w:r>
      <w:r>
        <w:t xml:space="preserve"> </w:t>
      </w:r>
      <w:r>
        <w:t xml:space="preserve">In</w:t>
      </w:r>
      <w:r>
        <w:t xml:space="preserve"> 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, any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85"/>
    <w:bookmarkStart w:id="86" w:name="exm-eigenvalue"/>
    <w:p>
      <w:pPr>
        <w:pStyle w:val="BodyText"/>
      </w:pPr>
      <w:r>
        <w:rPr>
          <w:b/>
          <w:bCs/>
        </w:rPr>
        <w:t xml:space="preserve">Example 22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6"/>
    <w:bookmarkStart w:id="87" w:name="rem-eigenvector-multiples"/>
    <w:p>
      <w:pPr>
        <w:pStyle w:val="FirstParagraph"/>
      </w:pPr>
      <w:r>
        <w:rPr>
          <w:i/>
          <w:iCs/>
        </w:rPr>
        <w:t xml:space="preserve">Remark 10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r>
                <m:t>c</m:t>
              </m:r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 is an eigenvector for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</m:eqArr>
        </m:oMath>
      </m:oMathPara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88" w:name="exm-not-eigenvector"/>
    <w:p>
      <w:pPr>
        <w:pStyle w:val="FirstParagraph"/>
      </w:pPr>
      <w:r>
        <w:rPr>
          <w:b/>
          <w:bCs/>
        </w:rPr>
        <w:t xml:space="preserve">Example 23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88"/>
    <w:bookmarkStart w:id="90" w:name="rem-real-eigenvalues"/>
    <w:p>
      <w:pPr>
        <w:pStyle w:val="BodyText"/>
      </w:pPr>
      <w:r>
        <w:rPr>
          <w:i/>
          <w:iCs/>
        </w:rPr>
        <w:t xml:space="preserve">Remark 11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 be real.</w:t>
      </w:r>
      <w:r>
        <w:t xml:space="preserve"> </w:t>
      </w:r>
      <w:r>
        <w:t xml:space="preserve">Banerjee and Roy (2014, chap. 11, Definition 11.1, pp. 312-313)</w:t>
      </w:r>
      <w:r>
        <w:t xml:space="preserve"> </w:t>
      </w:r>
      <w:r>
        <w:t xml:space="preserve">also allows</w:t>
      </w:r>
      <w:r>
        <w:t xml:space="preserve"> </w:t>
      </w:r>
      <w:hyperlink r:id="rId89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(Banerjee and Roy 2014, chap. 11, Example 11.2, p. 312)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only solution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9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14 of the</w:t>
            </w:r>
            <w:r>
              <w:t xml:space="preserve"> </w:t>
            </w:r>
            <w:hyperlink r:id="rId9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eigenvectors and eigenvalues: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95">
              <w:r>
                <w:rPr>
                  <w:rStyle w:val="Hyperlink"/>
                </w:rPr>
                <w:t xml:space="preserve">Eigenvectors and eigenvalues</w:t>
              </w:r>
            </w:hyperlink>
            <w:r>
              <w:t xml:space="preserve"> </w:t>
            </w:r>
            <w:r>
              <w:t xml:space="preserve">shows how certain vectors maintain their direction during a linear transformation and are merely stretched or squished by an eigenvalue factor (</w:t>
            </w:r>
            <w:hyperlink w:anchor="def-eigenvalue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).</w:t>
            </w:r>
          </w:p>
          <w:p/>
        </w:tc>
      </w:tr>
    </w:tbl>
    <w:bookmarkStart w:id="96" w:name="thm-spectral"/>
    <w:p>
      <w:pPr>
        <w:pStyle w:val="FirstParagraph"/>
      </w:pPr>
      <w:r>
        <w:rPr>
          <w:b/>
          <w:bCs/>
        </w:rPr>
        <w:t xml:space="preserve">Theorem 11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96"/>
    <w:bookmarkStart w:id="98" w:name="rem-spectral-equivalent-form"/>
    <w:p>
      <w:pPr>
        <w:pStyle w:val="BodyText"/>
      </w:pPr>
      <w:r>
        <w:rPr>
          <w:i/>
          <w:iCs/>
        </w:rPr>
        <w:t xml:space="preserve">Remark 12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9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11, Theorem 11.27, p. 349)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rem-orthogonal-matrix-columns">
        <w:r>
          <w:rPr>
            <w:rStyle w:val="Hyperlink"/>
          </w:rPr>
          <w:t xml:space="preserve">Remark 5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on its diagonal.</w:t>
      </w:r>
    </w:p>
    <w:bookmarkEnd w:id="98"/>
    <w:bookmarkStart w:id="99" w:name="def-eigendecomposition"/>
    <w:p>
      <w:pPr>
        <w:pStyle w:val="BodyText"/>
      </w:pPr>
      <w:r>
        <w:rPr>
          <w:b/>
          <w:bCs/>
        </w:rPr>
        <w:t xml:space="preserve">Definition 18 (Eigendecomposition (spectral decomposition))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99"/>
    <w:bookmarkStart w:id="101" w:name="exm-spectral"/>
    <w:p>
      <w:pPr>
        <w:pStyle w:val="BodyText"/>
      </w:pPr>
      <w:r>
        <w:rPr>
          <w:b/>
          <w:bCs/>
        </w:rPr>
        <w:t xml:space="preserve">Example 24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r:id="rId100">
        <w:r>
          <w:rPr>
            <w:rStyle w:val="Hyperlink"/>
          </w:rPr>
          <w:t xml:space="preserve">Definition 15 in Vectors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Definition 16 in Vectors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19 in Vectors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01"/>
    <w:bookmarkStart w:id="102" w:name="rem-eigendecomposition-not-unique"/>
    <w:p>
      <w:pPr>
        <w:pStyle w:val="BodyText"/>
      </w:pPr>
      <w:r>
        <w:rPr>
          <w:i/>
          <w:iCs/>
        </w:rPr>
        <w:t xml:space="preserve">Remark 13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2"/>
    <w:bookmarkStart w:id="104" w:name="thm-svd"/>
    <w:p>
      <w:pPr>
        <w:pStyle w:val="FirstParagraph"/>
      </w:pPr>
      <w:r>
        <w:rPr>
          <w:b/>
          <w:bCs/>
        </w:rPr>
        <w:t xml:space="preserve">Theorem 12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04"/>
    <w:bookmarkStart w:id="105" w:name="rem-svd-any-matrix"/>
    <w:p>
      <w:pPr>
        <w:pStyle w:val="BodyText"/>
      </w:pPr>
      <w:r>
        <w:rPr>
          <w:i/>
          <w:iCs/>
        </w:rPr>
        <w:t xml:space="preserve">Remark 14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12, Theorem 12.1, p. 373)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5"/>
    <w:bookmarkStart w:id="106" w:name="def-svd"/>
    <w:p>
      <w:pPr>
        <w:pStyle w:val="BodyText"/>
      </w:pPr>
      <w:r>
        <w:rPr>
          <w:b/>
          <w:bCs/>
        </w:rPr>
        <w:t xml:space="preserve">Definition 19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.</w:t>
      </w:r>
    </w:p>
    <w:bookmarkEnd w:id="106"/>
    <w:bookmarkStart w:id="107" w:name="def-singular-values"/>
    <w:p>
      <w:pPr>
        <w:pStyle w:val="BodyText"/>
      </w:pPr>
      <w:r>
        <w:rPr>
          <w:b/>
          <w:bCs/>
        </w:rPr>
        <w:t xml:space="preserve">Definition 20 (Singular values)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in a singular value decomposition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07"/>
    <w:bookmarkStart w:id="108" w:name="exm-svd"/>
    <w:p>
      <w:pPr>
        <w:pStyle w:val="BodyText"/>
      </w:pPr>
      <w:r>
        <w:rPr>
          <w:b/>
          <w:bCs/>
        </w:rPr>
        <w:t xml:space="preserve">Example 25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8"/>
    <w:bookmarkStart w:id="109" w:name="rem-svd-not-unique"/>
    <w:p>
      <w:pPr>
        <w:pStyle w:val="BodyText"/>
      </w:pPr>
      <w:r>
        <w:rPr>
          <w:i/>
          <w:iCs/>
        </w:rPr>
        <w:t xml:space="preserve">Remark 15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(Banerjee and Roy 2014, chap. 12, Examples 12.2 and 12.3, p. 378)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(Banerjee and Roy 2014, chap. 12, pp. 371 and 378)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9"/>
    <w:bookmarkStart w:id="110" w:name="rem-svd-zero-singular-values"/>
    <w:p>
      <w:pPr>
        <w:pStyle w:val="BodyText"/>
      </w:pPr>
      <w:r>
        <w:rPr>
          <w:i/>
          <w:iCs/>
        </w:rPr>
        <w:t xml:space="preserve">Remark 16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ingular-value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10"/>
    <w:bookmarkStart w:id="111" w:name="thm-svd-evd"/>
    <w:p>
      <w:pPr>
        <w:pStyle w:val="BodyText"/>
      </w:pPr>
      <w:r>
        <w:rPr>
          <w:b/>
          <w:bCs/>
        </w:rPr>
        <w:t xml:space="preserve">Theorem 13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r:id="rId112">
        <w:r>
          <w:rPr>
            <w:rStyle w:val="Hyperlink"/>
          </w:rPr>
          <w:t xml:space="preserve">Definition 3 in Matrices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the indicator vector (</w:t>
      </w:r>
      <w:hyperlink r:id="rId113">
        <w:r>
          <w:rPr>
            <w:rStyle w:val="Hyperlink"/>
          </w:rPr>
          <w:t xml:space="preserve">Definition 14 in Vectors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(column </m:t>
              </m:r>
              <m:r>
                <m:t>i</m:t>
              </m:r>
              <m:r>
                <m:rPr>
                  <m:nor/>
                  <m:sty m:val="p"/>
                </m:rPr>
                <m:t> of the diagonal matrix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column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r>
                <m:rPr>
                  <m:sty m:val="bi"/>
                </m:rP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14" w:name="exm-svd-evd"/>
    <w:p>
      <w:pPr>
        <w:pStyle w:val="BodyText"/>
      </w:pPr>
      <w:r>
        <w:rPr>
          <w:b/>
          <w:bCs/>
        </w:rPr>
        <w:t xml:space="preserve">Example 26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4"/>
    <w:bookmarkStart w:id="115" w:name="rem-svd-from-evd"/>
    <w:p>
      <w:pPr>
        <w:pStyle w:val="FirstParagraph"/>
      </w:pPr>
      <w:r>
        <w:rPr>
          <w:i/>
          <w:iCs/>
        </w:rPr>
        <w:t xml:space="preserve">Remark 17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(2014, chap. 12, pp. 372-373)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.</w:t>
      </w:r>
    </w:p>
    <w:bookmarkEnd w:id="115"/>
    <w:bookmarkEnd w:id="116"/>
    <w:bookmarkStart w:id="146" w:name="definite-matrices"/>
    <w:p>
      <w:pPr>
        <w:pStyle w:val="Heading2"/>
      </w:pPr>
      <w:r>
        <w:t xml:space="preserve">5 Definite Matrices</w:t>
      </w:r>
    </w:p>
    <w:bookmarkStart w:id="117" w:name="def-positive-semidefinite"/>
    <w:p>
      <w:pPr>
        <w:pStyle w:val="FirstParagraph"/>
      </w:pPr>
      <w:r>
        <w:rPr>
          <w:b/>
          <w:bCs/>
        </w:rPr>
        <w:t xml:space="preserve">Definition 21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7"/>
    <w:bookmarkStart w:id="118" w:name="exm-positive-semidefinite"/>
    <w:p>
      <w:pPr>
        <w:pStyle w:val="FirstParagraph"/>
      </w:pPr>
      <w:r>
        <w:rPr>
          <w:b/>
          <w:bCs/>
        </w:rPr>
        <w:t xml:space="preserve">Example 27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non-negative)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18"/>
    <w:bookmarkStart w:id="119" w:name="def-positive-definite"/>
    <w:p>
      <w:pPr>
        <w:pStyle w:val="BodyText"/>
      </w:pPr>
      <w:r>
        <w:rPr>
          <w:b/>
          <w:bCs/>
        </w:rPr>
        <w:t xml:space="preserve">Definition 22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9"/>
    <w:bookmarkStart w:id="120" w:name="exm-positive-definite"/>
    <w:p>
      <w:pPr>
        <w:pStyle w:val="FirstParagraph"/>
      </w:pPr>
      <w:r>
        <w:rPr>
          <w:b/>
          <w:bCs/>
        </w:rPr>
        <w:t xml:space="preserve">Example 28 (Positive definite, semidefinite, and neither)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 is positive definite: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0"/>
    <w:bookmarkStart w:id="121" w:name="rem-positive-definite-symmetry"/>
    <w:p>
      <w:pPr>
        <w:pStyle w:val="FirstParagraph"/>
      </w:pPr>
      <w:r>
        <w:rPr>
          <w:i/>
          <w:iCs/>
        </w:rPr>
        <w:t xml:space="preserve">Remark 18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middle terms cancel)</m:t>
              </m:r>
            </m:e>
          </m:eqArr>
        </m:oMath>
      </m:oMathPara>
    </w:p>
    <w:p>
      <w:pPr>
        <w:pStyle w:val="FirstParagraph"/>
      </w:pPr>
      <w:r>
        <w:t xml:space="preserve">which is positive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21"/>
    <w:p>
      <w:pPr>
        <w:pStyle w:val="BodyText"/>
      </w:pPr>
      <w:r>
        <w:t xml:space="preserve">See also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https://en.wikipedia.org/wiki/Definite_matrix</w:t>
        </w:r>
      </w:hyperlink>
      <w:r>
        <w:t xml:space="preserve">.</w:t>
      </w:r>
    </w:p>
    <w:bookmarkStart w:id="123" w:name="thm-definite-eigenvalues"/>
    <w:p>
      <w:pPr>
        <w:pStyle w:val="BodyText"/>
      </w:pPr>
      <w:r>
        <w:rPr>
          <w:b/>
          <w:bCs/>
        </w:rPr>
        <w:t xml:space="preserve">Theorem 14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Q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24" w:name="exm-definite-eigenvalues"/>
    <w:p>
      <w:pPr>
        <w:pStyle w:val="BodyText"/>
      </w:pPr>
      <w:r>
        <w:rPr>
          <w:b/>
          <w:bCs/>
        </w:rPr>
        <w:t xml:space="preserve">Example 29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found directly.</w:t>
      </w:r>
    </w:p>
    <w:bookmarkEnd w:id="124"/>
    <w:bookmarkStart w:id="125" w:name="thm-pd-inverse"/>
    <w:p>
      <w:pPr>
        <w:pStyle w:val="FirstParagraph"/>
      </w:pPr>
      <w:r>
        <w:rPr>
          <w:b/>
          <w:bCs/>
        </w:rPr>
        <w:t xml:space="preserve">Theorem 15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, and some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26" w:name="exm-pd-inverse"/>
    <w:p>
      <w:pPr>
        <w:pStyle w:val="BodyText"/>
      </w:pPr>
      <w:r>
        <w:rPr>
          <w:b/>
          <w:bCs/>
        </w:rPr>
        <w:t xml:space="preserve">Example 30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6"/>
    <w:bookmarkStart w:id="127" w:name="def-paraboloid"/>
    <w:p>
      <w:pPr>
        <w:pStyle w:val="FirstParagraph"/>
      </w:pPr>
      <w:r>
        <w:rPr>
          <w:b/>
          <w:bCs/>
        </w:rPr>
        <w:t xml:space="preserve">Definition 23 (Paraboloid)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paraboloid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the graph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a function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nonzero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first term is a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27"/>
    <w:bookmarkStart w:id="128" w:name="def-elliptic-paraboloid"/>
    <w:p>
      <w:pPr>
        <w:pStyle w:val="BodyText"/>
      </w:pPr>
      <w:r>
        <w:rPr>
          <w:b/>
          <w:bCs/>
        </w:rPr>
        <w:t xml:space="preserve">Definition 24 (Elliptic paraboloid)</w:t>
      </w:r>
      <w:r>
        <w:t xml:space="preserve"> </w:t>
      </w:r>
      <w:r>
        <w:t xml:space="preserve">The paraboloid of</w:t>
      </w:r>
      <w:r>
        <w:t xml:space="preserve"> </w:t>
      </w:r>
      <w:hyperlink w:anchor="def-paraboloid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elliptic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  <w:r>
        <w:t xml:space="preserve"> </w:t>
      </w:r>
      <w:r>
        <w:t xml:space="preserve">it is then a bowl that opens upward.</w:t>
      </w:r>
    </w:p>
    <w:bookmarkEnd w:id="128"/>
    <w:bookmarkStart w:id="130" w:name="exm-paraboloid"/>
    <w:p>
      <w:pPr>
        <w:pStyle w:val="BodyText"/>
      </w:pPr>
      <w:r>
        <w:rPr>
          <w:b/>
          <w:bCs/>
        </w:rPr>
        <w:t xml:space="preserve">Example 31 (A bowl with its lowest point at the origin)</w:t>
      </w:r>
      <w:r>
        <w:t xml:space="preserve"> </w:t>
      </w:r>
      <w:r>
        <w:t xml:space="preserve">Take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 (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),</w:t>
      </w:r>
      <w:r>
        <w:t xml:space="preserve"> </w:t>
      </w:r>
      <w:r>
        <w:t xml:space="preserve">so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t xml:space="preserve">is an elliptic paraboloid.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origin is the only lowest point of the bowl.</w:t>
      </w:r>
      <w:r>
        <w:t xml:space="preserve"> </w:t>
      </w:r>
      <w:hyperlink w:anchor="fig-paraboloi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surface.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araboloi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a bowl that opens upward, with its lowest point above the origin.</w:t>
            </w:r>
            <w:r>
              <w:t xml:space="preserve"> </w:t>
            </w:r>
            <w:r>
              <w:t xml:space="preserve">Horizontal slices of the bowl are circles around the origin.</w:t>
            </w:r>
          </w:p>
          <w:bookmarkEnd w:id="129"/>
        </w:tc>
      </w:tr>
    </w:tbl>
    <w:bookmarkEnd w:id="130"/>
    <w:bookmarkStart w:id="131" w:name="def-matrix-induced-inner-product"/>
    <w:p>
      <w:pPr>
        <w:pStyle w:val="BodyText"/>
      </w:pPr>
      <w:r>
        <w:rPr>
          <w:b/>
          <w:bCs/>
        </w:rPr>
        <w:t xml:space="preserve">Definition 25 (Matrix-induced inner product (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 nonzero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matrix-induced inner product</w:t>
      </w:r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</w:t>
      </w:r>
      <w:r>
        <w:t xml:space="preserve">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defined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by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bi"/>
                </m:rP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.</m:t>
          </m:r>
        </m:oMath>
      </m:oMathPara>
    </w:p>
    <w:bookmarkEnd w:id="131"/>
    <w:bookmarkStart w:id="132" w:name="exm-matrix-induced-inner-product"/>
    <w:p>
      <w:pPr>
        <w:pStyle w:val="FirstParagraph"/>
      </w:pPr>
      <w:r>
        <w:rPr>
          <w:b/>
          <w:bCs/>
        </w:rPr>
        <w:t xml:space="preserve">Example 32 (A matrix-induced inner product calculation)</w:t>
      </w:r>
      <w:r>
        <w:t xml:space="preserve"> </w:t>
      </w:r>
      <w:r>
        <w:t xml:space="preserve">Consider the symmetric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 nonzero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strictly positive because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their inner product induced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vectors and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In contrast, the standard dot product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off-diagonal entries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couple the coordinate directions,</w:t>
      </w:r>
      <w:r>
        <w:t xml:space="preserve"> </w:t>
      </w:r>
      <w:r>
        <w:t xml:space="preserve">altering lengths and angles from their Euclidean values.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the matrix-induced inner product recovers the standard dot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p</m:t>
                </m:r>
              </m:sub>
            </m:sSub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132"/>
    <w:bookmarkStart w:id="137" w:name="thm-matrix-induced-inner-product"/>
    <w:p>
      <w:pPr>
        <w:pStyle w:val="BodyText"/>
      </w:pPr>
      <w:r>
        <w:rPr>
          <w:b/>
          <w:bCs/>
        </w:rPr>
        <w:t xml:space="preserve">Theorem 16 (Properties of the matrix-induced inner product)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satisfies the four inner product axioms (</w:t>
      </w:r>
      <w:hyperlink r:id="rId133">
        <w:r>
          <w:rPr>
            <w:rStyle w:val="Hyperlink"/>
          </w:rPr>
          <w:t xml:space="preserve">Definition 1 in Inner Products and Orthogonality</w:t>
        </w:r>
      </w:hyperlink>
      <w:r>
        <w:t xml:space="preserve">):</w:t>
      </w:r>
      <w:r>
        <w:t xml:space="preserve"> </w:t>
      </w:r>
      <w:r>
        <w:t xml:space="preserve">positivity, definiteness, linearity in the first slot, and symmetry.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inner product space (</w:t>
      </w:r>
      <w:hyperlink r:id="rId134">
        <w:r>
          <w:rPr>
            <w:rStyle w:val="Hyperlink"/>
          </w:rPr>
          <w:t xml:space="preserve">Definition 2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recovers the standard dot product (</w:t>
      </w:r>
      <w:hyperlink r:id="rId135">
        <w:r>
          <w:rPr>
            <w:rStyle w:val="Hyperlink"/>
          </w:rPr>
          <w:t xml:space="preserve">Example 1 in Inner Products and Orthogonality</w:t>
        </w:r>
      </w:hyperlink>
      <w:r>
        <w:t xml:space="preserve">),</w:t>
      </w:r>
      <w:r>
        <w:t xml:space="preserve"> </w:t>
      </w:r>
      <w:r>
        <w:t xml:space="preserve">while 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recovers the weighted inner product (</w:t>
      </w:r>
      <w:hyperlink r:id="rId136">
        <w:r>
          <w:rPr>
            <w:rStyle w:val="Hyperlink"/>
          </w:rPr>
          <w:t xml:space="preserve">Example 3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Conversely, every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 this form for a unique 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 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the standard basis vectors (</w:t>
      </w:r>
      <w:hyperlink r:id="rId113">
        <w:r>
          <w:rPr>
            <w:rStyle w:val="Hyperlink"/>
          </w:rPr>
          <w:t xml:space="preserve">Definition 14 in Vectors</w:t>
        </w:r>
      </w:hyperlink>
      <w:r>
        <w:t xml:space="preserve">).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by definition of a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linearity in the first slot</w:t>
      </w:r>
      <w:r>
        <w:t xml:space="preserve">: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t>a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symmetry</w:t>
      </w:r>
      <w:r>
        <w:t xml:space="preserve">: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scalar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converse, let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be any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Any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in the standard basis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nary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Definition 6 in Subspaces and Rank</w:t>
        </w:r>
      </w:hyperlink>
      <w:r>
        <w:t xml:space="preserve">,</w:t>
      </w:r>
      <w:r>
        <w:t xml:space="preserve"> </w:t>
      </w:r>
      <w:hyperlink r:id="rId11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By linearity in both slots (</w:t>
      </w:r>
      <w:hyperlink r:id="rId139">
        <w:r>
          <w:rPr>
            <w:rStyle w:val="Hyperlink"/>
          </w:rPr>
          <w:t xml:space="preserve">Remark 1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in the standard basis)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in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Symmetry of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ensures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 positivity and definiteness of the inner product,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uniqueness, if another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evaluating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40" w:name="exm-matrix-induced-inner-product-axioms"/>
    <w:p>
      <w:pPr>
        <w:pStyle w:val="BodyText"/>
      </w:pPr>
      <w:r>
        <w:rPr>
          <w:b/>
          <w:bCs/>
        </w:rPr>
        <w:t xml:space="preserve">Example 33 (Checking the inner product axioms, and recovering the matrix from the inner product)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matrix-induced-inner-product">
        <w:r>
          <w:rPr>
            <w:rStyle w:val="Hyperlink"/>
          </w:rPr>
          <w:t xml:space="preserve">Example 32</w:t>
        </w:r>
      </w:hyperlink>
      <w:r>
        <w:t xml:space="preserve">,</w:t>
      </w:r>
      <w:r>
        <w:t xml:space="preserve"> </w:t>
      </w:r>
      <w:r>
        <w:t xml:space="preserve">the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computes both sides of each axiom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and then the numbers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for the standard basis vectors.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symmetry_xy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symmetry_yx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y, z),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linearity_right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z)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z)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positivity     symmetry_xy     symmetry_yx  linearity_left linearity_right </w:t>
      </w:r>
      <w:r>
        <w:br/>
      </w:r>
      <w:r>
        <w:rPr>
          <w:rStyle w:val="CommentTok"/>
        </w:rPr>
        <w:t xml:space="preserve">#&gt;              14               7               7              28              28</w:t>
      </w:r>
      <w:r>
        <w:br/>
      </w:r>
      <w:r>
        <w:br/>
      </w:r>
      <w:r>
        <w:rPr>
          <w:rStyle w:val="NormalTok"/>
        </w:rPr>
        <w:t xml:space="preserve">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recovered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(i, j)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(e[, i], e[, j])))</w:t>
      </w:r>
      <w:r>
        <w:br/>
      </w:r>
      <w:r>
        <w:rPr>
          <w:rStyle w:val="NormalTok"/>
        </w:rPr>
        <w:t xml:space="preserve">recovered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2    1</w:t>
      </w:r>
      <w:r>
        <w:br/>
      </w:r>
      <w:r>
        <w:rPr>
          <w:rStyle w:val="CommentTok"/>
        </w:rPr>
        <w:t xml:space="preserve">#&gt; [2,]    1    2</w:t>
      </w:r>
    </w:p>
    <w:p>
      <w:pPr>
        <w:pStyle w:val="FirstParagraph"/>
      </w:pPr>
      <w:r>
        <w:t xml:space="preserve">The inner product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itself is 14, which is positive.</w:t>
      </w:r>
      <w:r>
        <w:t xml:space="preserve"> </w:t>
      </w:r>
      <w:r>
        <w:t xml:space="preserve">The two orders give the same number, 7 and 7.</w:t>
      </w:r>
      <w:r>
        <w:t xml:space="preserve"> </w:t>
      </w:r>
      <w:r>
        <w:t xml:space="preserve">Both sides of the linearity axiom equal 28.</w:t>
      </w:r>
      <w:r>
        <w:t xml:space="preserve"> </w:t>
      </w:r>
      <w:r>
        <w:t xml:space="preserve">The matrix of numbers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as the converse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says.</w:t>
      </w:r>
    </w:p>
    <w:bookmarkEnd w:id="140"/>
    <w:bookmarkStart w:id="141" w:name="cor-pd-transpose-product"/>
    <w:p>
      <w:pPr>
        <w:pStyle w:val="BodyText"/>
      </w:pPr>
      <w:r>
        <w:rPr>
          <w:b/>
          <w:bCs/>
        </w:rPr>
        <w:t xml:space="preserve">Corollary 2 (A positive definite matrix is a transpose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.</w:t>
      </w:r>
    </w:p>
    <w:bookmarkEnd w:id="14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spectral theorem (</w:t>
      </w:r>
      <w:hyperlink w:anchor="thm-spectral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 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diagonal with the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on its diagonal.</w:t>
      </w:r>
      <w:r>
        <w:t xml:space="preserve"> </w:t>
      </w:r>
      <w:r>
        <w:t xml:space="preserve">These are positive (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the diagonal matrix with entries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 is defined.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"/>
                  </m:rPr>
                  <m:t>Λ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W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W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W</m:t>
        </m:r>
      </m:oMath>
      <w:r>
        <w:t xml:space="preserve"> </w:t>
      </w:r>
      <w:r>
        <w:t xml:space="preserve">is invertible,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positive entries,</w:t>
      </w:r>
      <w:r>
        <w:t xml:space="preserve"> </w:t>
      </w:r>
      <w:r>
        <w:t xml:space="preserve">so it has the diagonal inverse with entries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</w:t>
      </w:r>
      <w:r>
        <w:t xml:space="preserve"> </w:t>
      </w:r>
      <w:r>
        <w:t xml:space="preserve">and a product of invertible matrices is invertible (</w:t>
      </w:r>
      <w:hyperlink w:anchor="thm-inverse-product">
        <w:r>
          <w:rPr>
            <w:rStyle w:val="Hyperlink"/>
          </w:rPr>
          <w:t xml:space="preserve">Theorem 1</w:t>
        </w:r>
      </w:hyperlink>
      <w:r>
        <w:t xml:space="preserve">).</w:t>
      </w:r>
    </w:p>
    <w:bookmarkStart w:id="142" w:name="thm-whitening-inner-product"/>
    <w:p>
      <w:pPr>
        <w:pStyle w:val="BodyText"/>
      </w:pPr>
      <w:r>
        <w:rPr>
          <w:b/>
          <w:bCs/>
        </w:rPr>
        <w:t xml:space="preserve">Theorem 17 (A matrix-induced inner product is a dot product of transformed 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 </w:t>
      </w:r>
      <w:r>
        <w:t xml:space="preserve">be any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.</w:t>
      </w:r>
      <w:r>
        <w:t xml:space="preserve"> </w:t>
      </w:r>
      <w:r>
        <w:t xml:space="preserve">Then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-inner product (</w:t>
      </w:r>
      <w:hyperlink w:anchor="def-matrix-induced-inner-product">
        <w:r>
          <w:rPr>
            <w:rStyle w:val="Hyperlink"/>
          </w:rPr>
          <w:t xml:space="preserve">Definition 25</w:t>
        </w:r>
      </w:hyperlink>
      <w:r>
        <w:t xml:space="preserve">) satisfies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bi"/>
                </m:rPr>
                <m:t>A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bi"/>
            </m:rPr>
            <m:t>W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rPr>
              <m:sty m:val="bi"/>
            </m:rPr>
            <m:t>W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W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W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W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W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W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W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45" w:name="rem-inner-products-machine-learning"/>
    <w:p>
      <w:pPr>
        <w:pStyle w:val="FirstParagraph"/>
      </w:pPr>
      <w:r>
        <w:rPr>
          <w:i/>
          <w:iCs/>
        </w:rPr>
        <w:t xml:space="preserve">Remark 19</w:t>
      </w:r>
      <w:r>
        <w:t xml:space="preserve"> (Inner product spaces in machine learning). </w:t>
      </w:r>
      <w:r>
        <w:t xml:space="preserve">In machine learning and statistics, choosing or learning an inner product space</w:t>
      </w:r>
      <w:r>
        <w:t xml:space="preserve"> </w:t>
      </w:r>
      <w:r>
        <w:t xml:space="preserve">tailors geometric notions of distance, angle, and projection to the structure of the data: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Mahalanobis metric and whitening</w:t>
      </w:r>
      <w:r>
        <w:t xml:space="preserve">:</w:t>
      </w:r>
      <w:r>
        <w:t xml:space="preserve"> </w:t>
      </w:r>
      <w:r>
        <w:t xml:space="preserve">Standard Euclidean distance treats all coordinate axes identically, ignoring feature correlations and variance differences.</w:t>
      </w:r>
      <w:r>
        <w:t xml:space="preserve"> </w:t>
      </w:r>
      <w:r>
        <w:t xml:space="preserve">If data features have a symmetric positive definite covariance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 precision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thm-pd-inverse">
        <w:r>
          <w:rPr>
            <w:rStyle w:val="Hyperlink"/>
          </w:rPr>
          <w:t xml:space="preserve">Theorem 15</w:t>
        </w:r>
      </w:hyperlink>
      <w:r>
        <w:t xml:space="preserve">) defines the Mahalanobis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induced distance</w:t>
      </w:r>
      <w:r>
        <w:t xml:space="preserve"> </w:t>
      </w:r>
      <m:oMath>
        <m:sSub>
          <m:e>
            <m:r>
              <m:t>d</m:t>
            </m:r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measures statistical distance normalized by variance along each principal direction.</w:t>
      </w:r>
      <w:r>
        <w:t xml:space="preserve"> </w:t>
      </w:r>
      <w:r>
        <w:t xml:space="preserve">Factoring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(via Cholesky or spectral decomposition,</w:t>
      </w:r>
      <w:r>
        <w:t xml:space="preserve"> </w:t>
      </w:r>
      <w:hyperlink w:anchor="cor-pd-transpose-product">
        <w:r>
          <w:rPr>
            <w:rStyle w:val="Hyperlink"/>
          </w:rPr>
          <w:t xml:space="preserve">Corollary 2</w:t>
        </w:r>
      </w:hyperlink>
      <w:r>
        <w:t xml:space="preserve">),</w:t>
      </w:r>
      <w:r>
        <w:t xml:space="preserve"> </w:t>
      </w:r>
      <w:r>
        <w:t xml:space="preserve">this inner product is the Euclidean dot product of the whitened vectors</w:t>
      </w:r>
      <w:r>
        <w:t xml:space="preserve"> </w:t>
      </w:r>
      <m:oMath>
        <m:r>
          <m:rPr>
            <m:sty m:val="bi"/>
          </m:rPr>
          <m:t>W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W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thm-whitening-inner-product">
        <w:r>
          <w:rPr>
            <w:rStyle w:val="Hyperlink"/>
          </w:rPr>
          <w:t xml:space="preserve">Theorem 17</w:t>
        </w:r>
      </w:hyperlink>
      <w:r>
        <w:t xml:space="preserve">).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The kernel trick and reproducing kernel Hilbert spaces (RKHS)</w:t>
      </w:r>
      <w:r>
        <w:t xml:space="preserve">:</w:t>
      </w:r>
      <w:r>
        <w:t xml:space="preserve"> </w:t>
      </w:r>
      <w:r>
        <w:t xml:space="preserve">Algorithms such as support vector machines (SVMs), kernel ridge regression, and Gaussian processes depend on training vectors solely through pairwise inner products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 mapping data into a higher- or infinite-dimensional inner product space via a feature map</w:t>
      </w:r>
      <w:r>
        <w:t xml:space="preserve"> </w:t>
      </w:r>
      <m:oMath>
        <m:r>
          <m:t>ϕ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kernel trick replaces the computation of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an evaluation of a positive definite kernel function: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t>ϕ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ϕ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rPr>
                  <m:scr m:val="script"/>
                  <m:sty m:val="p"/>
                </m:rPr>
                <m:t>H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Mercer’s theorem guarantees that every symmetric positive definite kernel function implicitly defines a valid inner product space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(a reproducing kernel Hilbert space) without requiring explicit coordinate representations.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Embeddings and cosine similarity</w:t>
      </w:r>
      <w:r>
        <w:t xml:space="preserve">:</w:t>
      </w:r>
      <w:r>
        <w:t xml:space="preserve"> </w:t>
      </w:r>
      <w:r>
        <w:t xml:space="preserve">In natural language processing and recommendation systems, data items are embedded as vectors in high-dimensional representations.</w:t>
      </w:r>
      <w:r>
        <w:t xml:space="preserve"> </w:t>
      </w:r>
      <w:r>
        <w:t xml:space="preserve">The angle between embeddings captures semantic similarity through cosine similarity (</w:t>
      </w:r>
      <w:hyperlink r:id="rId143">
        <w:r>
          <w:rPr>
            <w:rStyle w:val="Hyperlink"/>
          </w:rPr>
          <w:t xml:space="preserve">Definition 9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When embedding vectors are normalized to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144">
        <w:r>
          <w:rPr>
            <w:rStyle w:val="Hyperlink"/>
          </w:rPr>
          <w:t xml:space="preserve">Corollary 3 in Inner Products and Orthogonality</w:t>
        </w:r>
      </w:hyperlink>
      <w:r>
        <w:t xml:space="preserve">).</w:t>
      </w:r>
      <w:r>
        <w:t xml:space="preserve"> </w:t>
      </w:r>
      <w:r>
        <w:t xml:space="preserve">Similarly, the self-attention mechanism in Transformers computes query-key alignment scores through scaled inner products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k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</m:oMath>
      <w:r>
        <w:t xml:space="preserve">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Weighted and generalized least squares</w:t>
      </w:r>
      <w:r>
        <w:t xml:space="preserve">:</w:t>
      </w:r>
      <w:r>
        <w:t xml:space="preserve"> </w:t>
      </w:r>
      <w:r>
        <w:t xml:space="preserve">In linear regression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≈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 when observation errors have unequal variances or known correlations with positive definite covariance matrix</w:t>
      </w:r>
      <w:r>
        <w:t xml:space="preserve"> </w:t>
      </w:r>
      <m:oMath>
        <m:r>
          <m:rPr>
            <m:sty m:val="b"/>
          </m:rPr>
          <m:t>Ω</m:t>
        </m:r>
      </m:oMath>
      <w:r>
        <w:t xml:space="preserve">,</w:t>
      </w:r>
      <w:r>
        <w:t xml:space="preserve"> </w:t>
      </w:r>
      <w:r>
        <w:t xml:space="preserve">ordinary least squares is inefficient.</w:t>
      </w:r>
      <w:r>
        <w:t xml:space="preserve"> </w:t>
      </w:r>
      <w:r>
        <w:t xml:space="preserve">Generalized least squares minimizes the residual norm in the inner product space induced by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Ω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lim>
          </m:limLow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bSup>
            <m:e>
              <m:r>
                <m:t>​</m:t>
              </m:r>
            </m:e>
            <m:sub>
              <m:r>
                <m:rPr>
                  <m:sty m:val="bi"/>
                </m:rPr>
                <m:t>W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lim>
          </m:limLow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bi"/>
                </m:rPr>
                <m:t>W</m:t>
              </m:r>
            </m:sub>
          </m:sSub>
          <m:r>
            <m:rPr>
              <m:sty m:val="p"/>
            </m:rPr>
            <m:t>.</m:t>
          </m:r>
        </m:oMath>
      </m:oMathPara>
    </w:p>
    <w:bookmarkEnd w:id="145"/>
    <w:bookmarkEnd w:id="146"/>
    <w:bookmarkStart w:id="165" w:name="determinants"/>
    <w:p>
      <w:pPr>
        <w:pStyle w:val="Heading2"/>
      </w:pPr>
      <w:r>
        <w:t xml:space="preserve">6 Determinants</w:t>
      </w:r>
    </w:p>
    <w:bookmarkStart w:id="147" w:name="def-determinant"/>
    <w:p>
      <w:pPr>
        <w:pStyle w:val="FirstParagraph"/>
      </w:pPr>
      <w:r>
        <w:rPr>
          <w:b/>
          <w:bCs/>
        </w:rPr>
        <w:t xml:space="preserve">Definition 26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47"/>
    <w:bookmarkStart w:id="148" w:name="exm-determinant"/>
    <w:p>
      <w:pPr>
        <w:pStyle w:val="FirstParagraph"/>
      </w:pPr>
      <w:r>
        <w:rPr>
          <w:b/>
          <w:bCs/>
        </w:rPr>
        <w:t xml:space="preserve">Example 34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8"/>
    <w:bookmarkStart w:id="149" w:name="rem-determinant-cofactor-expansion"/>
    <w:p>
      <w:pPr>
        <w:pStyle w:val="FirstParagraph"/>
      </w:pPr>
      <w:r>
        <w:rPr>
          <w:i/>
          <w:iCs/>
        </w:rPr>
        <w:t xml:space="preserve">Remark 20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(Banerjee and Roy 2014)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.</w:t>
      </w:r>
    </w:p>
    <w:bookmarkEnd w:id="149"/>
    <w:p>
      <w:pPr>
        <w:pStyle w:val="BodyText"/>
      </w:pPr>
      <w:r>
        <w:t xml:space="preserve">See also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6 of the</w:t>
            </w:r>
            <w:r>
              <w:t xml:space="preserve"> </w:t>
            </w:r>
            <w:hyperlink r:id="rId9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the determinant: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53">
              <w:r>
                <w:rPr>
                  <w:rStyle w:val="Hyperlink"/>
                </w:rPr>
                <w:t xml:space="preserve">The determinant</w:t>
              </w:r>
            </w:hyperlink>
            <w:r>
              <w:t xml:space="preserve"> </w:t>
            </w:r>
            <w:r>
              <w:t xml:space="preserve">shows how the determinant measures the factor by which a linear transformation scales areas and volumes, and why a zero determinant corresponds to compressing space into a lower dimension.</w:t>
            </w:r>
          </w:p>
          <w:p/>
        </w:tc>
      </w:tr>
    </w:tbl>
    <w:bookmarkStart w:id="154" w:name="thm-det-diagonal"/>
    <w:p>
      <w:pPr>
        <w:pStyle w:val="FirstParagraph"/>
      </w:pPr>
      <w:r>
        <w:rPr>
          <w:b/>
          <w:bCs/>
        </w:rPr>
        <w:t xml:space="preserve">Theorem 18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26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9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55" w:name="exm-det-diagonal"/>
    <w:p>
      <w:pPr>
        <w:pStyle w:val="FirstParagraph"/>
      </w:pPr>
      <w:r>
        <w:rPr>
          <w:b/>
          <w:bCs/>
        </w:rPr>
        <w:t xml:space="preserve">Example 35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5"/>
    <w:bookmarkStart w:id="156" w:name="thm-det-product"/>
    <w:p>
      <w:pPr>
        <w:pStyle w:val="BodyText"/>
      </w:pPr>
      <w:r>
        <w:rPr>
          <w:b/>
          <w:bCs/>
        </w:rPr>
        <w:t xml:space="preserve">Theorem 19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56"/>
    <w:bookmarkStart w:id="157" w:name="exm-det-product"/>
    <w:p>
      <w:pPr>
        <w:pStyle w:val="FirstParagraph"/>
      </w:pPr>
      <w:r>
        <w:rPr>
          <w:b/>
          <w:bCs/>
        </w:rPr>
        <w:t xml:space="preserve">Example 36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7"/>
    <w:bookmarkStart w:id="158" w:name="rem-det-product-proof"/>
    <w:p>
      <w:pPr>
        <w:pStyle w:val="FirstParagraph"/>
      </w:pPr>
      <w:r>
        <w:rPr>
          <w:i/>
          <w:iCs/>
        </w:rPr>
        <w:t xml:space="preserve">Remark 21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36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(2014)</w:t>
      </w:r>
      <w:r>
        <w:t xml:space="preserve">.</w:t>
      </w:r>
    </w:p>
    <w:bookmarkEnd w:id="158"/>
    <w:p>
      <w:pPr>
        <w:pStyle w:val="BodyText"/>
      </w:pPr>
      <w:r>
        <w:t xml:space="preserve">See also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159" w:name="thm-det-eigenvalues"/>
    <w:p>
      <w:pPr>
        <w:pStyle w:val="BodyText"/>
      </w:pPr>
      <w:r>
        <w:rPr>
          <w:b/>
          <w:bCs/>
        </w:rPr>
        <w:t xml:space="preserve">Theorem 20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35</w:t>
        </w:r>
      </w:hyperlink>
      <w:r>
        <w:t xml:space="preserve">.</w:t>
      </w:r>
    </w:p>
    <w:bookmarkStart w:id="160" w:name="cor-det-pd"/>
    <w:p>
      <w:pPr>
        <w:pStyle w:val="BodyText"/>
      </w:pPr>
      <w:r>
        <w:rPr>
          <w:b/>
          <w:bCs/>
        </w:rPr>
        <w:t xml:space="preserve">Corollary 3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161" w:name="exm-det-eigenvalues"/>
    <w:p>
      <w:pPr>
        <w:pStyle w:val="BodyText"/>
      </w:pPr>
      <w:r>
        <w:rPr>
          <w:b/>
          <w:bCs/>
        </w:rPr>
        <w:t xml:space="preserve">Example 37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.</w:t>
      </w:r>
    </w:p>
    <w:bookmarkEnd w:id="161"/>
    <w:bookmarkStart w:id="164" w:name="refs"/>
    <w:bookmarkStart w:id="163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62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63"/>
    <w:bookmarkEnd w:id="164"/>
    <w:bookmarkEnd w:id="1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1" Target="media/rId91.png" /><Relationship Type="http://schemas.openxmlformats.org/officeDocument/2006/relationships/hyperlink" Id="rId89" Target="algebra-complex.html#def-complex-number" TargetMode="External" /><Relationship Type="http://schemas.openxmlformats.org/officeDocument/2006/relationships/hyperlink" Id="rId122" Target="https://en.wikipedia.org/wiki/Definite_matrix" TargetMode="External" /><Relationship Type="http://schemas.openxmlformats.org/officeDocument/2006/relationships/hyperlink" Id="rId150" Target="https://en.wikipedia.org/wiki/Determinant" TargetMode="External" /><Relationship Type="http://schemas.openxmlformats.org/officeDocument/2006/relationships/hyperlink" Id="rId57" Target="https://morrison-lab.github.io/rme/chapters/Linear-models-overview.html#sec-infer-LMs" TargetMode="External" /><Relationship Type="http://schemas.openxmlformats.org/officeDocument/2006/relationships/hyperlink" Id="rId162" Target="https://www.routledge.com/Linear-Algebra-and-Matrix-Analysis-for-Statistics/Banerjee-Roy/p/book/9781420095388" TargetMode="External" /><Relationship Type="http://schemas.openxmlformats.org/officeDocument/2006/relationships/hyperlink" Id="rId94" Target="https://www.youtube.com/playlist?list=PLZHQObOWTQDPD3MizzM2xVFitgF8hE_ab" TargetMode="External" /><Relationship Type="http://schemas.openxmlformats.org/officeDocument/2006/relationships/hyperlink" Id="rId153" Target="https://www.youtube.com/watch?v=Ip3X9LOh2dk" TargetMode="External" /><Relationship Type="http://schemas.openxmlformats.org/officeDocument/2006/relationships/hyperlink" Id="rId95" Target="https://www.youtube.com/watch?v=PFDu9oVAE-g" TargetMode="External" /><Relationship Type="http://schemas.openxmlformats.org/officeDocument/2006/relationships/hyperlink" Id="rId144" Target="linear-algebra-inner-products.html#cor-cosine-similarity-unit-vectors" TargetMode="External" /><Relationship Type="http://schemas.openxmlformats.org/officeDocument/2006/relationships/hyperlink" Id="rId143" Target="linear-algebra-inner-products.html#def-cosine-similarity-inner-product-space" TargetMode="External" /><Relationship Type="http://schemas.openxmlformats.org/officeDocument/2006/relationships/hyperlink" Id="rId133" Target="linear-algebra-inner-products.html#def-inner-product" TargetMode="External" /><Relationship Type="http://schemas.openxmlformats.org/officeDocument/2006/relationships/hyperlink" Id="rId134" Target="linear-algebra-inner-products.html#def-inner-product-space" TargetMode="External" /><Relationship Type="http://schemas.openxmlformats.org/officeDocument/2006/relationships/hyperlink" Id="rId135" Target="linear-algebra-inner-products.html#exm-dot-product-inner-product" TargetMode="External" /><Relationship Type="http://schemas.openxmlformats.org/officeDocument/2006/relationships/hyperlink" Id="rId136" Target="linear-algebra-inner-products.html#exm-weighted-inner-product" TargetMode="External" /><Relationship Type="http://schemas.openxmlformats.org/officeDocument/2006/relationships/hyperlink" Id="rId139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12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51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60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8" Target="linear-algebra-subspaces.html#def-basis" TargetMode="External" /><Relationship Type="http://schemas.openxmlformats.org/officeDocument/2006/relationships/hyperlink" Id="rId103" Target="linear-algebra-subspaces.html#def-rank" TargetMode="External" /><Relationship Type="http://schemas.openxmlformats.org/officeDocument/2006/relationships/hyperlink" Id="rId75" Target="linear-algebra-vectors.html#def-dot-product" TargetMode="External" /><Relationship Type="http://schemas.openxmlformats.org/officeDocument/2006/relationships/hyperlink" Id="rId79" Target="linear-algebra-vectors.html#def-euclidean-norm" TargetMode="External" /><Relationship Type="http://schemas.openxmlformats.org/officeDocument/2006/relationships/hyperlink" Id="rId113" Target="linear-algebra-vectors.html#def-indicator-vector" TargetMode="External" /><Relationship Type="http://schemas.openxmlformats.org/officeDocument/2006/relationships/hyperlink" Id="rId100" Target="linear-algebra-vectors.html#def-orthogonal-vectors" TargetMode="External" /><Relationship Type="http://schemas.openxmlformats.org/officeDocument/2006/relationships/hyperlink" Id="rId48" Target="linear-algebra-vectors.html#def-orthonormal-vectors" TargetMode="External" /><Relationship Type="http://schemas.openxmlformats.org/officeDocument/2006/relationships/hyperlink" Id="rId52" Target="linear-algebra-vectors.html#exm-euclidean-norm" TargetMode="External" /><Relationship Type="http://schemas.openxmlformats.org/officeDocument/2006/relationships/hyperlink" Id="rId97" Target="proof-writing.qmd#def-proof-by-induction" TargetMode="External" /><Relationship Type="http://schemas.openxmlformats.org/officeDocument/2006/relationships/hyperlink" Id="rId56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9" Target="algebra-complex.html#def-complex-number" TargetMode="External" /><Relationship Type="http://schemas.openxmlformats.org/officeDocument/2006/relationships/hyperlink" Id="rId122" Target="https://en.wikipedia.org/wiki/Definite_matrix" TargetMode="External" /><Relationship Type="http://schemas.openxmlformats.org/officeDocument/2006/relationships/hyperlink" Id="rId150" Target="https://en.wikipedia.org/wiki/Determinant" TargetMode="External" /><Relationship Type="http://schemas.openxmlformats.org/officeDocument/2006/relationships/hyperlink" Id="rId57" Target="https://morrison-lab.github.io/rme/chapters/Linear-models-overview.html#sec-infer-LMs" TargetMode="External" /><Relationship Type="http://schemas.openxmlformats.org/officeDocument/2006/relationships/hyperlink" Id="rId162" Target="https://www.routledge.com/Linear-Algebra-and-Matrix-Analysis-for-Statistics/Banerjee-Roy/p/book/9781420095388" TargetMode="External" /><Relationship Type="http://schemas.openxmlformats.org/officeDocument/2006/relationships/hyperlink" Id="rId94" Target="https://www.youtube.com/playlist?list=PLZHQObOWTQDPD3MizzM2xVFitgF8hE_ab" TargetMode="External" /><Relationship Type="http://schemas.openxmlformats.org/officeDocument/2006/relationships/hyperlink" Id="rId153" Target="https://www.youtube.com/watch?v=Ip3X9LOh2dk" TargetMode="External" /><Relationship Type="http://schemas.openxmlformats.org/officeDocument/2006/relationships/hyperlink" Id="rId95" Target="https://www.youtube.com/watch?v=PFDu9oVAE-g" TargetMode="External" /><Relationship Type="http://schemas.openxmlformats.org/officeDocument/2006/relationships/hyperlink" Id="rId144" Target="linear-algebra-inner-products.html#cor-cosine-similarity-unit-vectors" TargetMode="External" /><Relationship Type="http://schemas.openxmlformats.org/officeDocument/2006/relationships/hyperlink" Id="rId143" Target="linear-algebra-inner-products.html#def-cosine-similarity-inner-product-space" TargetMode="External" /><Relationship Type="http://schemas.openxmlformats.org/officeDocument/2006/relationships/hyperlink" Id="rId133" Target="linear-algebra-inner-products.html#def-inner-product" TargetMode="External" /><Relationship Type="http://schemas.openxmlformats.org/officeDocument/2006/relationships/hyperlink" Id="rId134" Target="linear-algebra-inner-products.html#def-inner-product-space" TargetMode="External" /><Relationship Type="http://schemas.openxmlformats.org/officeDocument/2006/relationships/hyperlink" Id="rId135" Target="linear-algebra-inner-products.html#exm-dot-product-inner-product" TargetMode="External" /><Relationship Type="http://schemas.openxmlformats.org/officeDocument/2006/relationships/hyperlink" Id="rId136" Target="linear-algebra-inner-products.html#exm-weighted-inner-product" TargetMode="External" /><Relationship Type="http://schemas.openxmlformats.org/officeDocument/2006/relationships/hyperlink" Id="rId139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12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51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60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8" Target="linear-algebra-subspaces.html#def-basis" TargetMode="External" /><Relationship Type="http://schemas.openxmlformats.org/officeDocument/2006/relationships/hyperlink" Id="rId103" Target="linear-algebra-subspaces.html#def-rank" TargetMode="External" /><Relationship Type="http://schemas.openxmlformats.org/officeDocument/2006/relationships/hyperlink" Id="rId75" Target="linear-algebra-vectors.html#def-dot-product" TargetMode="External" /><Relationship Type="http://schemas.openxmlformats.org/officeDocument/2006/relationships/hyperlink" Id="rId79" Target="linear-algebra-vectors.html#def-euclidean-norm" TargetMode="External" /><Relationship Type="http://schemas.openxmlformats.org/officeDocument/2006/relationships/hyperlink" Id="rId113" Target="linear-algebra-vectors.html#def-indicator-vector" TargetMode="External" /><Relationship Type="http://schemas.openxmlformats.org/officeDocument/2006/relationships/hyperlink" Id="rId100" Target="linear-algebra-vectors.html#def-orthogonal-vectors" TargetMode="External" /><Relationship Type="http://schemas.openxmlformats.org/officeDocument/2006/relationships/hyperlink" Id="rId48" Target="linear-algebra-vectors.html#def-orthonormal-vectors" TargetMode="External" /><Relationship Type="http://schemas.openxmlformats.org/officeDocument/2006/relationships/hyperlink" Id="rId52" Target="linear-algebra-vectors.html#exm-euclidean-norm" TargetMode="External" /><Relationship Type="http://schemas.openxmlformats.org/officeDocument/2006/relationships/hyperlink" Id="rId97" Target="proof-writing.qmd#def-proof-by-induction" TargetMode="External" /><Relationship Type="http://schemas.openxmlformats.org/officeDocument/2006/relationships/hyperlink" Id="rId56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Special Matrices and Decompositions</dc:title>
  <dc:creator/>
  <cp:keywords/>
  <dcterms:created xsi:type="dcterms:W3CDTF">2026-10-16T10:26:42Z</dcterms:created>
  <dcterms:modified xsi:type="dcterms:W3CDTF">2026-10-16T10:26:42Z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02:45:37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