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2026-10-16 18:32:13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1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t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s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3 in Trigonometry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> </m:t>
          </m:r>
          <m:r>
            <m:rPr>
              <m:sty m:val="p"/>
            </m:rPr>
            <m:t>⇔</m:t>
          </m:r>
          <m:r>
            <m:t> 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c</m:t>
              </m:r>
            </m:sup>
          </m:sSup>
          <m:r>
            <m:rPr>
              <m:sty m:val="p"/>
            </m:rPr>
            <m:t>,</m:t>
          </m:r>
          <m:sSup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nor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sSub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limLow>
                            <m:e>
                              <m:r>
                                <m:t>q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Sup>
                        <m:e>
                          <m:limLow>
                            <m:e>
                              <m:r>
                                <m:t>q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 is orthogonal to 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4"/>
        </w:numPr>
      </w:pP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4"/>
        </w:numPr>
      </w:pP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12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v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4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5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11" w:name="refs"/>
    <w:bookmarkStart w:id="10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6"/>
    <w:bookmarkStart w:id="10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8"/>
    <w:bookmarkStart w:id="110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9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2026-10-17T02:03:25Z</dcterms:created>
  <dcterms:modified xsi:type="dcterms:W3CDTF">2026-10-17T02:03:25Z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18:32:13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