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02:35:38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2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1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End w:id="82"/>
    <w:bookmarkStart w:id="101" w:name="sec-summation"/>
    <w:p>
      <w:pPr>
        <w:pStyle w:val="Heading2"/>
      </w:pPr>
      <w:r>
        <w:t xml:space="preserve">7 Summation notation</w:t>
      </w:r>
    </w:p>
    <w:bookmarkStart w:id="83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3"/>
    <w:bookmarkStart w:id="84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4"/>
    <w:bookmarkStart w:id="85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5"/>
    <w:bookmarkStart w:id="86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6"/>
    <w:bookmarkStart w:id="87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7"/>
    <w:bookmarkStart w:id="88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bookmarkStart w:id="89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9"/>
    <w:bookmarkStart w:id="90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0"/>
    <w:bookmarkStart w:id="91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2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3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3"/>
    <w:bookmarkStart w:id="94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4"/>
    <w:bookmarkStart w:id="97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5">
        <w:r>
          <w:rPr>
            <w:rStyle w:val="Hyperlink"/>
          </w:rPr>
          <w:t xml:space="preserve">finite</w:t>
        </w:r>
      </w:hyperlink>
      <w:r>
        <w:t xml:space="preserve"> </w:t>
      </w:r>
      <w:hyperlink r:id="rId9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98"/>
    <w:bookmarkStart w:id="99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99"/>
    <w:bookmarkStart w:id="100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0"/>
    <w:bookmarkEnd w:id="101"/>
    <w:bookmarkStart w:id="124" w:name="quotients"/>
    <w:p>
      <w:pPr>
        <w:pStyle w:val="Heading2"/>
      </w:pPr>
      <w:r>
        <w:t xml:space="preserve">8 Quotients</w:t>
      </w:r>
    </w:p>
    <w:bookmarkStart w:id="102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2"/>
    <w:bookmarkStart w:id="103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3"/>
    <w:bookmarkStart w:id="104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4"/>
    <w:bookmarkStart w:id="105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5"/>
    <w:bookmarkStart w:id="106" w:name="exm-fraction"/>
    <w:p>
      <w:pPr>
        <w:pStyle w:val="BodyText"/>
      </w:pPr>
      <w:r>
        <w:rPr>
          <w:b/>
          <w:bCs/>
        </w:rPr>
        <w:t xml:space="preserve">Example 19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6"/>
    <w:bookmarkStart w:id="107" w:name="exm-quotient"/>
    <w:p>
      <w:pPr>
        <w:pStyle w:val="BodyText"/>
      </w:pPr>
      <w:r>
        <w:rPr>
          <w:b/>
          <w:bCs/>
        </w:rPr>
        <w:t xml:space="preserve">Example 20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7"/>
    <w:bookmarkStart w:id="108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08"/>
    <w:bookmarkStart w:id="109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09"/>
    <w:bookmarkStart w:id="110" w:name="exm-person-years"/>
    <w:p>
      <w:pPr>
        <w:pStyle w:val="BodyText"/>
      </w:pPr>
      <w:r>
        <w:rPr>
          <w:b/>
          <w:bCs/>
        </w:rPr>
        <w:t xml:space="preserve">Example 21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0"/>
    <w:bookmarkStart w:id="111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1"/>
    <w:p>
      <w:pPr>
        <w:pStyle w:val="BodyText"/>
      </w:pPr>
      <w:r>
        <w:t xml:space="preserve">cf. </w:t>
      </w:r>
      <w:hyperlink r:id="rId112">
        <w:r>
          <w:rPr>
            <w:rStyle w:val="Hyperlink"/>
          </w:rPr>
          <w:t xml:space="preserve">https://en.wikipedia.org/wiki/Rate_(mathematics)</w:t>
        </w:r>
      </w:hyperlink>
    </w:p>
    <w:bookmarkStart w:id="114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3">
        <w:r>
          <w:rPr>
            <w:rStyle w:val="Hyperlink"/>
          </w:rPr>
          <w:t xml:space="preserve">https://en.wikipedia.org/wiki/Ratio</w:t>
        </w:r>
      </w:hyperlink>
    </w:p>
    <w:bookmarkEnd w:id="114"/>
    <w:bookmarkStart w:id="115" w:name="exm-ratio"/>
    <w:p>
      <w:pPr>
        <w:pStyle w:val="BodyText"/>
      </w:pPr>
      <w:r>
        <w:rPr>
          <w:b/>
          <w:bCs/>
        </w:rPr>
        <w:t xml:space="preserve">Example 22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5"/>
    <w:bookmarkStart w:id="118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8"/>
    <w:bookmarkStart w:id="119" w:name="exm-proportion"/>
    <w:p>
      <w:pPr>
        <w:pStyle w:val="BodyText"/>
      </w:pPr>
      <w:r>
        <w:rPr>
          <w:b/>
          <w:bCs/>
        </w:rPr>
        <w:t xml:space="preserve">Example 23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9"/>
    <w:bookmarkStart w:id="121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1"/>
    <w:bookmarkStart w:id="122" w:name="exm-proportional"/>
    <w:p>
      <w:pPr>
        <w:pStyle w:val="BodyText"/>
      </w:pPr>
      <w:r>
        <w:rPr>
          <w:b/>
          <w:bCs/>
        </w:rPr>
        <w:t xml:space="preserve">Example 24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4"/>
    <w:bookmarkStart w:id="147" w:name="sec-notational-shorthands"/>
    <w:p>
      <w:pPr>
        <w:pStyle w:val="Heading2"/>
      </w:pPr>
      <w:r>
        <w:t xml:space="preserve">9 Limits of sums and notational shorthands</w:t>
      </w:r>
    </w:p>
    <w:bookmarkStart w:id="126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6"/>
    <w:bookmarkStart w:id="127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7"/>
    <w:bookmarkStart w:id="128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25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2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1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2"/>
    <w:bookmarkStart w:id="133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3"/>
    <w:bookmarkStart w:id="134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8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8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9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1"/>
          <w:p/>
        </w:tc>
      </w:tr>
    </w:tbl>
    <w:bookmarkStart w:id="143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2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3"/>
    <w:bookmarkStart w:id="144" w:name="exm-expand-index-shorthand"/>
    <w:p>
      <w:pPr>
        <w:pStyle w:val="BodyText"/>
      </w:pPr>
      <w:r>
        <w:rPr>
          <w:b/>
          <w:bCs/>
        </w:rPr>
        <w:t xml:space="preserve">Example 26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4"/>
    <w:bookmarkStart w:id="146" w:name="refs"/>
    <w:bookmarkStart w:id="14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5" Type="http://schemas.openxmlformats.org/officeDocument/2006/relationships/image" Target="media/rId135.png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1" Type="http://schemas.openxmlformats.org/officeDocument/2006/relationships/hyperlink" Target="algebra-exponentials.html#def-sequence-limit" TargetMode="External"/><Relationship Id="rId130" Type="http://schemas.openxmlformats.org/officeDocument/2006/relationships/hyperlink" Target="calculus-derivatives.html#def-limit" TargetMode="External"/><Relationship Id="rId142" Type="http://schemas.openxmlformats.org/officeDocument/2006/relationships/hyperlink" Target="calculus-integration.html#def-indefinite-integral" TargetMode="External"/><Relationship Id="rId125" Type="http://schemas.openxmlformats.org/officeDocument/2006/relationships/hyperlink" Target="calculus-integration.html#def-riemann-integral" TargetMode="External"/><Relationship Id="rId95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0" Type="http://schemas.openxmlformats.org/officeDocument/2006/relationships/hyperlink" Target="functions.qmd#def-range" TargetMode="External"/><Relationship Id="rId116" Type="http://schemas.openxmlformats.org/officeDocument/2006/relationships/hyperlink" Target="https://en.wikipedia.org/wiki/Population_proportion" TargetMode="External"/><Relationship Id="rId123" Type="http://schemas.openxmlformats.org/officeDocument/2006/relationships/hyperlink" Target="https://en.wikipedia.org/wiki/Population_proportion#Mathematical_definition" TargetMode="External"/><Relationship Id="rId117" Type="http://schemas.openxmlformats.org/officeDocument/2006/relationships/hyperlink" Target="https://en.wikipedia.org/wiki/Proportion_(mathematics)" TargetMode="External"/><Relationship Id="rId120" Type="http://schemas.openxmlformats.org/officeDocument/2006/relationships/hyperlink" Target="https://en.wikipedia.org/wiki/Proportionality_(mathematics)" TargetMode="External"/><Relationship Id="rId112" Type="http://schemas.openxmlformats.org/officeDocument/2006/relationships/hyperlink" Target="https://en.wikipedia.org/wiki/Rate_(mathematics)" TargetMode="External"/><Relationship Id="rId113" Type="http://schemas.openxmlformats.org/officeDocument/2006/relationships/hyperlink" Target="https://en.wikipedia.org/wiki/Ratio" TargetMode="External"/><Relationship Id="rId139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6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1" Type="http://schemas.openxmlformats.org/officeDocument/2006/relationships/hyperlink" Target="algebra-exponentials.html#def-sequence-limit" TargetMode="External"/><Relationship Id="rId130" Type="http://schemas.openxmlformats.org/officeDocument/2006/relationships/hyperlink" Target="calculus-derivatives.html#def-limit" TargetMode="External"/><Relationship Id="rId142" Type="http://schemas.openxmlformats.org/officeDocument/2006/relationships/hyperlink" Target="calculus-integration.html#def-indefinite-integral" TargetMode="External"/><Relationship Id="rId125" Type="http://schemas.openxmlformats.org/officeDocument/2006/relationships/hyperlink" Target="calculus-integration.html#def-riemann-integral" TargetMode="External"/><Relationship Id="rId95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0" Type="http://schemas.openxmlformats.org/officeDocument/2006/relationships/hyperlink" Target="functions.qmd#def-range" TargetMode="External"/><Relationship Id="rId116" Type="http://schemas.openxmlformats.org/officeDocument/2006/relationships/hyperlink" Target="https://en.wikipedia.org/wiki/Population_proportion" TargetMode="External"/><Relationship Id="rId123" Type="http://schemas.openxmlformats.org/officeDocument/2006/relationships/hyperlink" Target="https://en.wikipedia.org/wiki/Population_proportion#Mathematical_definition" TargetMode="External"/><Relationship Id="rId117" Type="http://schemas.openxmlformats.org/officeDocument/2006/relationships/hyperlink" Target="https://en.wikipedia.org/wiki/Proportion_(mathematics)" TargetMode="External"/><Relationship Id="rId120" Type="http://schemas.openxmlformats.org/officeDocument/2006/relationships/hyperlink" Target="https://en.wikipedia.org/wiki/Proportionality_(mathematics)" TargetMode="External"/><Relationship Id="rId112" Type="http://schemas.openxmlformats.org/officeDocument/2006/relationships/hyperlink" Target="https://en.wikipedia.org/wiki/Rate_(mathematics)" TargetMode="External"/><Relationship Id="rId113" Type="http://schemas.openxmlformats.org/officeDocument/2006/relationships/hyperlink" Target="https://en.wikipedia.org/wiki/Ratio" TargetMode="External"/><Relationship Id="rId139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6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2026-10-17T09:53:25Z</dcterms:created>
  <dcterms:modified xsi:type="dcterms:W3CDTF">2026-10-17T09:53:25Z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02:35:38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