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Convexity, Infimum and Sums</w:t>
      </w:r>
    </w:p>
    <w:p>
      <w:pPr>
        <w:pStyle w:val="Date"/>
      </w:pPr>
      <w:r>
        <w:t xml:space="preserve">Last modified: 2026-10-13 13:40:37 (PDT)</w:t>
      </w:r>
    </w:p>
    <w:bookmarkStart w:id="31" w:name="sec-convexity"/>
    <w:p>
      <w:pPr>
        <w:pStyle w:val="Heading2"/>
      </w:pPr>
      <w:r>
        <w:t xml:space="preserve">1 Convex functions</w:t>
      </w:r>
    </w:p>
    <w:bookmarkStart w:id="9" w:name="exr-convex-chord"/>
    <w:p>
      <w:pPr>
        <w:pStyle w:val="FirstParagraph"/>
      </w:pPr>
      <w:r>
        <w:rPr>
          <w:b/>
          <w:bCs/>
        </w:rPr>
        <w:t xml:space="preserve">Exercise 1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9"/>
    <w:bookmarkStart w:id="10" w:name="sol-convex-chord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10"/>
    <w:bookmarkStart w:id="11" w:name="def-line-segment"/>
    <w:p>
      <w:pPr>
        <w:pStyle w:val="FirstParagraph"/>
      </w:pPr>
      <w:r>
        <w:rPr>
          <w:b/>
          <w:bCs/>
        </w:rPr>
        <w:t xml:space="preserve">Definition 1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1"/>
    <w:bookmarkStart w:id="13" w:name="exm-line-segment"/>
    <w:p>
      <w:pPr>
        <w:pStyle w:val="BodyText"/>
      </w:pPr>
      <w:r>
        <w:rPr>
          <w:b/>
          <w:bCs/>
        </w:rPr>
        <w:t xml:space="preserve">Example 1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3"/>
    <w:bookmarkStart w:id="16" w:name="def-chord"/>
    <w:p>
      <w:pPr>
        <w:pStyle w:val="BodyText"/>
      </w:pPr>
      <w:r>
        <w:rPr>
          <w:b/>
          <w:bCs/>
        </w:rPr>
        <w:t xml:space="preserve">Definition 2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15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6"/>
    <w:bookmarkStart w:id="17" w:name="exm-chord"/>
    <w:p>
      <w:pPr>
        <w:pStyle w:val="BodyText"/>
      </w:pPr>
      <w:r>
        <w:rPr>
          <w:b/>
          <w:bCs/>
        </w:rPr>
        <w:t xml:space="preserve">Example 2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17"/>
    <w:bookmarkStart w:id="18" w:name="def-convex-function"/>
    <w:p>
      <w:pPr>
        <w:pStyle w:val="BodyText"/>
      </w:pPr>
      <w:r>
        <w:rPr>
          <w:b/>
          <w:bCs/>
        </w:rPr>
        <w:t xml:space="preserve">Definition 3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18"/>
    <w:bookmarkStart w:id="19" w:name="rem-convex-chord-above-graph"/>
    <w:p>
      <w:pPr>
        <w:pStyle w:val="BodyText"/>
      </w:pPr>
      <w:r>
        <w:rPr>
          <w:i/>
          <w:iCs/>
        </w:rPr>
        <w:t xml:space="preserve">Remark 1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15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19"/>
    <w:bookmarkStart w:id="21" w:name="exm-cubic-not-convex"/>
    <w:p>
      <w:pPr>
        <w:pStyle w:val="BodyText"/>
      </w:pPr>
      <w:r>
        <w:rPr>
          <w:b/>
          <w:bCs/>
        </w:rPr>
        <w:t xml:space="preserve">Example 3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r:id="rId20">
        <w:r>
          <w:rPr>
            <w:rStyle w:val="Hyperlink"/>
          </w:rPr>
          <w:t xml:space="preserve">Exercise 2 in Equalities, Inequalities and Minimizers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21"/>
    <w:bookmarkStart w:id="22" w:name="exm-convex-local-global"/>
    <w:p>
      <w:pPr>
        <w:pStyle w:val="BodyText"/>
      </w:pPr>
      <w:r>
        <w:rPr>
          <w:b/>
          <w:bCs/>
        </w:rPr>
        <w:t xml:space="preserve">Example 4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r:id="rId20">
        <w:r>
          <w:rPr>
            <w:rStyle w:val="Hyperlink"/>
          </w:rPr>
          <w:t xml:space="preserve">Exercise 2 in Equalities, Inequalities and Minimizers</w:t>
        </w:r>
      </w:hyperlink>
      <w:r>
        <w:t xml:space="preserve">).</w:t>
      </w:r>
    </w:p>
    <w:bookmarkEnd w:id="22"/>
    <w:bookmarkStart w:id="25" w:name="thm-convex-local-global"/>
    <w:p>
      <w:pPr>
        <w:pStyle w:val="BodyText"/>
      </w:pPr>
      <w:r>
        <w:rPr>
          <w:b/>
          <w:bCs/>
        </w:rPr>
        <w:t xml:space="preserve">Theorem 1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r:id="rId23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24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Definition 12 in Equalities, Inequalities and Minimizers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r:id="rId24">
        <w:r>
          <w:rPr>
            <w:rStyle w:val="Hyperlink"/>
          </w:rPr>
          <w:t xml:space="preserve">Definition 11 in Equalities, Inequalities and Minimizers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26" w:name="thm-jensen"/>
    <w:p>
      <w:pPr>
        <w:pStyle w:val="BodyText"/>
      </w:pPr>
      <w:r>
        <w:rPr>
          <w:b/>
          <w:bCs/>
        </w:rPr>
        <w:t xml:space="preserve">Theorem 2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28" w:name="exm-jensen"/>
    <w:p>
      <w:pPr>
        <w:pStyle w:val="FirstParagraph"/>
      </w:pPr>
      <w:r>
        <w:rPr>
          <w:b/>
          <w:bCs/>
        </w:rPr>
        <w:t xml:space="preserve">Example 5 (The average of the squares is at least the square of the average)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weighted average of the points is their ordinary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average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statistics calls the variance of the three points</w:t>
      </w:r>
      <w:r>
        <w:t xml:space="preserve"> </w:t>
      </w:r>
      <w:r>
        <w:t xml:space="preserve">(about their</w:t>
      </w:r>
      <w:r>
        <w:t xml:space="preserve"> </w:t>
      </w:r>
      <w:hyperlink r:id="rId27">
        <w:r>
          <w:rPr>
            <w:rStyle w:val="Hyperlink"/>
          </w:rPr>
          <w:t xml:space="preserve">mean</w:t>
        </w:r>
      </w:hyperlink>
      <w:r>
        <w:t xml:space="preserve">, defined later).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this average squared distance is never negative.</w:t>
      </w:r>
    </w:p>
    <w:bookmarkEnd w:id="28"/>
    <w:bookmarkStart w:id="30" w:name="rem-jensen-concave"/>
    <w:p>
      <w:pPr>
        <w:pStyle w:val="BodyText"/>
      </w:pPr>
      <w:r>
        <w:rPr>
          <w:i/>
          <w:iCs/>
        </w:rPr>
        <w:t xml:space="preserve">Remark 2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29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30"/>
    <w:bookmarkEnd w:id="31"/>
    <w:bookmarkStart w:id="46" w:name="infimum-and-supremum"/>
    <w:p>
      <w:pPr>
        <w:pStyle w:val="Heading2"/>
      </w:pPr>
      <w:r>
        <w:t xml:space="preserve">2 Infimum and supremum</w:t>
      </w:r>
    </w:p>
    <w:bookmarkStart w:id="33" w:name="def-bounded"/>
    <w:p>
      <w:pPr>
        <w:pStyle w:val="FirstParagraph"/>
      </w:pPr>
      <w:r>
        <w:rPr>
          <w:b/>
          <w:bCs/>
        </w:rPr>
        <w:t xml:space="preserve">Definition 4 (Upper and lower bounds)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FirstParagraph"/>
      </w:pP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bound,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and bounded below.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above, bounded below, or bounded</w:t>
      </w:r>
      <w:r>
        <w:t xml:space="preserve"> </w:t>
      </w:r>
      <w:r>
        <w:t xml:space="preserve">if its</w:t>
      </w:r>
      <w:r>
        <w:t xml:space="preserve"> </w:t>
      </w:r>
      <w:hyperlink r:id="rId32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3"/>
    <w:bookmarkStart w:id="34" w:name="exm-bounded"/>
    <w:p>
      <w:pPr>
        <w:pStyle w:val="BodyText"/>
      </w:pPr>
      <w:r>
        <w:rPr>
          <w:b/>
          <w:bCs/>
        </w:rPr>
        <w:t xml:space="preserve">Example 6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34"/>
    <w:bookmarkStart w:id="37" w:name="thm-completeness"/>
    <w:p>
      <w:pPr>
        <w:pStyle w:val="FirstParagraph"/>
      </w:pPr>
      <w:r>
        <w:rPr>
          <w:b/>
          <w:bCs/>
        </w:rPr>
        <w:t xml:space="preserve">Theorem 3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r:id="rId35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r:id="rId36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(Rudin 1976, Definition 1.8, p. 4, and Theorem 1.19, p. 8)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r:id="rId38">
        <w:r>
          <w:rPr>
            <w:rStyle w:val="Hyperlink"/>
          </w:rPr>
          <w:t xml:space="preserve">Theorem 4 in Equalities, Inequalities and Minimizers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39" w:name="exm-completeness"/>
    <w:p>
      <w:pPr>
        <w:pStyle w:val="BodyText"/>
      </w:pPr>
      <w:r>
        <w:rPr>
          <w:b/>
          <w:bCs/>
        </w:rPr>
        <w:t xml:space="preserve">Example 7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39"/>
    <w:bookmarkStart w:id="40" w:name="def-infimum"/>
    <w:p>
      <w:pPr>
        <w:pStyle w:val="BodyText"/>
      </w:pPr>
      <w:r>
        <w:rPr>
          <w:b/>
          <w:bCs/>
        </w:rPr>
        <w:t xml:space="preserve">Definition 5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40"/>
    <w:bookmarkStart w:id="41" w:name="rem-infim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41"/>
    <w:bookmarkStart w:id="42" w:name="exm-infimum"/>
    <w:p>
      <w:pPr>
        <w:pStyle w:val="BodyText"/>
      </w:pPr>
      <w:r>
        <w:rPr>
          <w:b/>
          <w:bCs/>
        </w:rPr>
        <w:t xml:space="preserve">Example 8 (Numerical examples of infimum)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42"/>
    <w:bookmarkStart w:id="43" w:name="def-supremum"/>
    <w:p>
      <w:pPr>
        <w:pStyle w:val="FirstParagraph"/>
      </w:pPr>
      <w:r>
        <w:rPr>
          <w:b/>
          <w:bCs/>
        </w:rPr>
        <w:t xml:space="preserve">Definition 6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43"/>
    <w:bookmarkStart w:id="44" w:name="rem-supremum-exists"/>
    <w:p>
      <w:pPr>
        <w:pStyle w:val="BodyText"/>
      </w:pPr>
      <w:r>
        <w:rPr>
          <w:i/>
          <w:iCs/>
        </w:rPr>
        <w:t xml:space="preserve">Remark 4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sup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44"/>
    <w:bookmarkStart w:id="45" w:name="exm-supremum"/>
    <w:p>
      <w:pPr>
        <w:pStyle w:val="BodyText"/>
      </w:pPr>
      <w:r>
        <w:rPr>
          <w:b/>
          <w:bCs/>
        </w:rPr>
        <w:t xml:space="preserve">Example 9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45"/>
    <w:bookmarkEnd w:id="46"/>
    <w:bookmarkStart w:id="59" w:name="sums"/>
    <w:p>
      <w:pPr>
        <w:pStyle w:val="Heading2"/>
      </w:pPr>
      <w:r>
        <w:t xml:space="preserve">3 Sums</w:t>
      </w:r>
    </w:p>
    <w:bookmarkStart w:id="47" w:name="def-term"/>
    <w:p>
      <w:pPr>
        <w:pStyle w:val="FirstParagraph"/>
      </w:pPr>
      <w:r>
        <w:rPr>
          <w:b/>
          <w:bCs/>
        </w:rPr>
        <w:t xml:space="preserve">Definition 7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47"/>
    <w:bookmarkStart w:id="48" w:name="exm-term"/>
    <w:p>
      <w:pPr>
        <w:pStyle w:val="BodyText"/>
      </w:pPr>
      <w:r>
        <w:rPr>
          <w:b/>
          <w:bCs/>
        </w:rPr>
        <w:t xml:space="preserve">Example 10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48"/>
    <w:bookmarkStart w:id="49" w:name="def-identity-element"/>
    <w:p>
      <w:pPr>
        <w:pStyle w:val="FirstParagraph"/>
      </w:pPr>
      <w:r>
        <w:rPr>
          <w:b/>
          <w:bCs/>
        </w:rPr>
        <w:t xml:space="preserve">Definition 8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49"/>
    <w:bookmarkStart w:id="50" w:name="exm-identity-element"/>
    <w:p>
      <w:pPr>
        <w:pStyle w:val="BodyText"/>
      </w:pPr>
      <w:r>
        <w:rPr>
          <w:b/>
          <w:bCs/>
        </w:rPr>
        <w:t xml:space="preserve">Example 11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4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7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50"/>
    <w:bookmarkStart w:id="51" w:name="def-commutative"/>
    <w:p>
      <w:pPr>
        <w:pStyle w:val="FirstParagraph"/>
      </w:pPr>
      <w:r>
        <w:rPr>
          <w:b/>
          <w:bCs/>
        </w:rPr>
        <w:t xml:space="preserve">Definition 9 (Commutative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commutative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the order of the two inputs does not matter.</w:t>
      </w:r>
      <w:r>
        <w:t xml:space="preserve"> </w:t>
      </w:r>
      <w:r>
        <w:t xml:space="preserve">Some sources, including the titles of</w:t>
      </w:r>
      <w:r>
        <w:t xml:space="preserve"> </w:t>
      </w:r>
      <w:hyperlink w:anchor="thm-sum-symmetr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symmetric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call a commutative operation</w:t>
      </w:r>
      <w:r>
        <w:t xml:space="preserve"> </w:t>
      </w:r>
      <w:r>
        <w:rPr>
          <w:b/>
          <w:bCs/>
        </w:rPr>
        <w:t xml:space="preserve">symmetric</w:t>
      </w:r>
      <w:r>
        <w:t xml:space="preserve">.</w:t>
      </w:r>
    </w:p>
    <w:bookmarkEnd w:id="51"/>
    <w:bookmarkStart w:id="52" w:name="exm-commutative"/>
    <w:p>
      <w:pPr>
        <w:pStyle w:val="BodyText"/>
      </w:pPr>
      <w:r>
        <w:rPr>
          <w:b/>
          <w:bCs/>
        </w:rPr>
        <w:t xml:space="preserve">Example 12 (A commutative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10"/>
        </w:numPr>
      </w:pPr>
      <w:r>
        <w:t xml:space="preserve">Addition is commutative: 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0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52"/>
    <w:bookmarkStart w:id="53" w:name="def-associative"/>
    <w:p>
      <w:pPr>
        <w:pStyle w:val="FirstParagraph"/>
      </w:pPr>
      <w:r>
        <w:rPr>
          <w:b/>
          <w:bCs/>
        </w:rPr>
        <w:t xml:space="preserve">Definition 10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53"/>
    <w:bookmarkStart w:id="54" w:name="exm-associative"/>
    <w:p>
      <w:pPr>
        <w:pStyle w:val="BodyText"/>
      </w:pPr>
      <w:r>
        <w:rPr>
          <w:b/>
          <w:bCs/>
        </w:rPr>
        <w:t xml:space="preserve">Example 13 (An associative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Subtraction is not associative: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4"/>
    <w:bookmarkStart w:id="55" w:name="thm-add-ident"/>
    <w:p>
      <w:pPr>
        <w:pStyle w:val="FirstParagraph"/>
      </w:pPr>
      <w:r>
        <w:rPr>
          <w:b/>
          <w:bCs/>
        </w:rPr>
        <w:t xml:space="preserve">Theorem 4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55"/>
    <w:bookmarkStart w:id="56" w:name="thm-sum-symmetric"/>
    <w:p>
      <w:pPr>
        <w:pStyle w:val="FirstParagraph"/>
      </w:pPr>
      <w:r>
        <w:rPr>
          <w:b/>
          <w:bCs/>
        </w:rPr>
        <w:t xml:space="preserve">Theorem 5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56"/>
    <w:bookmarkStart w:id="57" w:name="thm-sum-assoc"/>
    <w:p>
      <w:pPr>
        <w:pStyle w:val="FirstParagraph"/>
      </w:pPr>
      <w:r>
        <w:rPr>
          <w:b/>
          <w:bCs/>
        </w:rPr>
        <w:t xml:space="preserve">Theorem 6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57"/>
    <w:bookmarkStart w:id="58" w:name="exm-sum-assoc"/>
    <w:p>
      <w:pPr>
        <w:pStyle w:val="FirstParagraph"/>
      </w:pPr>
      <w:r>
        <w:rPr>
          <w:b/>
          <w:bCs/>
        </w:rPr>
        <w:t xml:space="preserve">Example 14 (Grouping a sum two ways)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8"/>
    <w:bookmarkEnd w:id="59"/>
    <w:bookmarkStart w:id="63" w:name="products"/>
    <w:p>
      <w:pPr>
        <w:pStyle w:val="Heading2"/>
      </w:pPr>
      <w:r>
        <w:t xml:space="preserve">4 Products</w:t>
      </w:r>
    </w:p>
    <w:bookmarkStart w:id="60" w:name="thm-mult-one"/>
    <w:p>
      <w:pPr>
        <w:pStyle w:val="FirstParagraph"/>
      </w:pPr>
      <w:r>
        <w:rPr>
          <w:b/>
          <w:bCs/>
        </w:rPr>
        <w:t xml:space="preserve">Theorem 7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60"/>
    <w:bookmarkStart w:id="61" w:name="thm-prod-symmetric"/>
    <w:p>
      <w:pPr>
        <w:pStyle w:val="FirstParagraph"/>
      </w:pPr>
      <w:r>
        <w:rPr>
          <w:b/>
          <w:bCs/>
        </w:rPr>
        <w:t xml:space="preserve">Theorem 8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61"/>
    <w:bookmarkStart w:id="62" w:name="thm-prod-assoc"/>
    <w:p>
      <w:pPr>
        <w:pStyle w:val="FirstParagraph"/>
      </w:pPr>
      <w:r>
        <w:rPr>
          <w:b/>
          <w:bCs/>
        </w:rPr>
        <w:t xml:space="preserve">Theorem 9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62"/>
    <w:bookmarkEnd w:id="63"/>
    <w:bookmarkStart w:id="65" w:name="division"/>
    <w:p>
      <w:pPr>
        <w:pStyle w:val="Heading2"/>
      </w:pPr>
      <w:r>
        <w:t xml:space="preserve">5 Division</w:t>
      </w:r>
    </w:p>
    <w:bookmarkStart w:id="64" w:name="thm-prod-div"/>
    <w:p>
      <w:pPr>
        <w:pStyle w:val="FirstParagraph"/>
      </w:pPr>
      <w:r>
        <w:rPr>
          <w:b/>
          <w:bCs/>
        </w:rPr>
        <w:t xml:space="preserve">Theorem 10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64"/>
    <w:bookmarkEnd w:id="65"/>
    <w:bookmarkStart w:id="77" w:name="sums-and-products-together"/>
    <w:p>
      <w:pPr>
        <w:pStyle w:val="Heading2"/>
      </w:pPr>
      <w:r>
        <w:t xml:space="preserve">6 Sums and products together</w:t>
      </w:r>
    </w:p>
    <w:bookmarkStart w:id="66" w:name="def-distributes-over"/>
    <w:p>
      <w:pPr>
        <w:pStyle w:val="FirstParagraph"/>
      </w:pPr>
      <w:r>
        <w:rPr>
          <w:b/>
          <w:bCs/>
        </w:rPr>
        <w:t xml:space="preserve">Definition 11 (Distributes over)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66"/>
    <w:bookmarkStart w:id="67" w:name="exm-addition-not-distributive"/>
    <w:p>
      <w:pPr>
        <w:pStyle w:val="BodyText"/>
      </w:pPr>
      <w:r>
        <w:rPr>
          <w:b/>
          <w:bCs/>
        </w:rPr>
        <w:t xml:space="preserve">Example 15 (Addition does not distribute over multiplication)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def-distributes-over">
        <w:r>
          <w:rPr>
            <w:rStyle w:val="Hyperlink"/>
          </w:rPr>
          <w:t xml:space="preserve">Definition 11</w:t>
        </w:r>
      </w:hyperlink>
      <w:r>
        <w:t xml:space="preserve"> </w:t>
      </w:r>
      <w:r>
        <w:t xml:space="preserve">fails with</w:t>
      </w:r>
      <w:r>
        <w:t xml:space="preserve"> </w:t>
      </w:r>
      <m:oMath>
        <m:r>
          <m:rPr>
            <m:sty m:val="p"/>
          </m:rPr>
          <m:t>⋆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⋄</m:t>
        </m:r>
        <m:r>
          <m:rPr>
            <m:sty m:val="p"/>
          </m:rPr>
          <m:t>=</m:t>
        </m:r>
        <m:r>
          <m:rPr>
            <m:sty m:val="p"/>
          </m:rPr>
          <m:t>×</m:t>
        </m:r>
      </m:oMath>
      <w:r>
        <w:t xml:space="preserve">.</w:t>
      </w:r>
    </w:p>
    <w:bookmarkEnd w:id="67"/>
    <w:bookmarkStart w:id="68" w:name="def-distributive"/>
    <w:p>
      <w:pPr>
        <w:pStyle w:val="BodyText"/>
      </w:pPr>
      <w:r>
        <w:rPr>
          <w:b/>
          <w:bCs/>
        </w:rPr>
        <w:t xml:space="preserve">Definition 12 (Distributive law)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distributive law</w:t>
      </w:r>
      <w:r>
        <w:t xml:space="preserve"> </w:t>
      </w:r>
      <w:r>
        <w:t xml:space="preserve">is the statement that multiplication distributes over addition</w:t>
      </w:r>
      <w:r>
        <w:t xml:space="preserve"> </w:t>
      </w:r>
      <w:r>
        <w:t xml:space="preserve">(</w:t>
      </w:r>
      <w:hyperlink w:anchor="def-distributes-over">
        <w:r>
          <w:rPr>
            <w:rStyle w:val="Hyperlink"/>
          </w:rPr>
          <w:t xml:space="preserve">Definition 11</w:t>
        </w:r>
      </w:hyperlink>
      <w:r>
        <w:t xml:space="preserve">):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).</w:t>
      </w:r>
      <w:r>
        <w:t xml:space="preserve"> </w:t>
      </w:r>
      <w:r>
        <w:t xml:space="preserve">We then say multiplication is</w:t>
      </w:r>
      <w:r>
        <w:t xml:space="preserve"> </w:t>
      </w:r>
      <w:r>
        <w:rPr>
          <w:b/>
          <w:bCs/>
        </w:rPr>
        <w:t xml:space="preserve">distributive</w:t>
      </w:r>
      <w:r>
        <w:t xml:space="preserve">.</w:t>
      </w:r>
    </w:p>
    <w:bookmarkEnd w:id="68"/>
    <w:bookmarkStart w:id="69" w:name="exm-distributive"/>
    <w:p>
      <w:pPr>
        <w:pStyle w:val="BodyText"/>
      </w:pPr>
      <w:r>
        <w:rPr>
          <w:b/>
          <w:bCs/>
        </w:rPr>
        <w:t xml:space="preserve">Example 16 (Multiplication distributes over addition)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thm-mult-distr"/>
    <w:p>
      <w:pPr>
        <w:pStyle w:val="FirstParagraph"/>
      </w:pPr>
      <w:r>
        <w:rPr>
          <w:b/>
          <w:bCs/>
        </w:rPr>
        <w:t xml:space="preserve">Theorem 11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70"/>
    <w:bookmarkStart w:id="71" w:name="def-like-terms"/>
    <w:p>
      <w:pPr>
        <w:pStyle w:val="FirstParagraph"/>
      </w:pPr>
      <w:r>
        <w:rPr>
          <w:b/>
          <w:bCs/>
        </w:rPr>
        <w:t xml:space="preserve">Definition 13 (Like terms)</w:t>
      </w:r>
      <w:r>
        <w:t xml:space="preserve"> </w:t>
      </w:r>
      <w:r>
        <w:t xml:space="preserve">Two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 a sum are</w:t>
      </w:r>
      <w:r>
        <w:t xml:space="preserve"> </w:t>
      </w:r>
      <w:r>
        <w:rPr>
          <w:b/>
          <w:bCs/>
        </w:rPr>
        <w:t xml:space="preserve">like terms</w:t>
      </w:r>
      <w:r>
        <w:t xml:space="preserve"> </w:t>
      </w:r>
      <w:r>
        <w:t xml:space="preserve">if they are the same product of variables, each to the same power,</w:t>
      </w:r>
      <w:r>
        <w:t xml:space="preserve"> </w:t>
      </w:r>
      <w:r>
        <w:t xml:space="preserve">possibly multiplied by different constants: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that product.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71"/>
    <w:bookmarkStart w:id="72" w:name="exm-like-terms"/>
    <w:p>
      <w:pPr>
        <w:pStyle w:val="BodyText"/>
      </w:pPr>
      <w:r>
        <w:rPr>
          <w:b/>
          <w:bCs/>
        </w:rPr>
        <w:t xml:space="preserve">Example 17 (Like and unlike terms)</w:t>
      </w:r>
      <w:r>
        <w:t xml:space="preserve"> </w:t>
      </w:r>
      <w:r>
        <w:t xml:space="preserve"> </w:t>
      </w:r>
    </w:p>
    <w:p>
      <w:pPr>
        <w:numPr>
          <w:ilvl w:val="0"/>
          <w:numId w:val="1012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a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72"/>
    <w:bookmarkStart w:id="73" w:name="exr-square-of-a-sum"/>
    <w:p>
      <w:pPr>
        <w:pStyle w:val="FirstParagraph"/>
      </w:pPr>
      <w:r>
        <w:rPr>
          <w:b/>
          <w:bCs/>
        </w:rPr>
        <w:t xml:space="preserve">Exercise 2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73"/>
    <w:bookmarkStart w:id="74" w:name="sol-square-of-a-su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No: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to drop the parentheses.</w:t>
      </w:r>
    </w:p>
    <w:bookmarkEnd w:id="74"/>
    <w:bookmarkStart w:id="75" w:name="thm-square-of-a-sum"/>
    <w:p>
      <w:pPr>
        <w:pStyle w:val="BodyText"/>
      </w:pPr>
      <w:r>
        <w:rPr>
          <w:b/>
          <w:bCs/>
        </w:rPr>
        <w:t xml:space="preserve">Theorem 12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76" w:name="rem-square-of-a-difference"/>
    <w:p>
      <w:pPr>
        <w:pStyle w:val="BodyText"/>
      </w:pPr>
      <w:r>
        <w:rPr>
          <w:i/>
          <w:iCs/>
        </w:rPr>
        <w:t xml:space="preserve">Remark 5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6"/>
    <w:bookmarkEnd w:id="77"/>
    <w:bookmarkStart w:id="96" w:name="sec-summation"/>
    <w:p>
      <w:pPr>
        <w:pStyle w:val="Heading2"/>
      </w:pPr>
      <w:r>
        <w:t xml:space="preserve">7 Summation notation</w:t>
      </w:r>
    </w:p>
    <w:bookmarkStart w:id="78" w:name="exr-expand-a-sum"/>
    <w:p>
      <w:pPr>
        <w:pStyle w:val="FirstParagraph"/>
      </w:pPr>
      <w:r>
        <w:rPr>
          <w:b/>
          <w:bCs/>
        </w:rPr>
        <w:t xml:space="preserve">Exercise 3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13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13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78"/>
    <w:bookmarkStart w:id="79" w:name="sol-expand-a-sum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3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79"/>
    <w:bookmarkStart w:id="80" w:name="def-summation"/>
    <w:p>
      <w:pPr>
        <w:pStyle w:val="FirstParagraph"/>
      </w:pPr>
      <w:r>
        <w:rPr>
          <w:b/>
          <w:bCs/>
        </w:rPr>
        <w:t xml:space="preserve">Definition 14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sum;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lower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upper limits</w:t>
      </w:r>
      <w:r>
        <w:t xml:space="preserve">.</w:t>
      </w:r>
    </w:p>
    <w:bookmarkEnd w:id="80"/>
    <w:bookmarkStart w:id="81" w:name="rem-summation-index"/>
    <w:p>
      <w:pPr>
        <w:pStyle w:val="BodyText"/>
      </w:pPr>
      <w:r>
        <w:rPr>
          <w:i/>
          <w:iCs/>
        </w:rPr>
        <w:t xml:space="preserve">Remark 6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j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1"/>
    <w:bookmarkStart w:id="82" w:name="def-empty-sum"/>
    <w:p>
      <w:pPr>
        <w:pStyle w:val="FirstParagraph"/>
      </w:pPr>
      <w:r>
        <w:rPr>
          <w:b/>
          <w:bCs/>
        </w:rPr>
        <w:t xml:space="preserve">Definition 15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2"/>
    <w:bookmarkStart w:id="83" w:name="exr-sum-rules"/>
    <w:p>
      <w:pPr>
        <w:pStyle w:val="BodyText"/>
      </w:pPr>
      <w:r>
        <w:rPr>
          <w:b/>
          <w:bCs/>
        </w:rPr>
        <w:t xml:space="preserve">Exercise 4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15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83"/>
    <w:bookmarkStart w:id="84" w:name="sol-sum-rules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6</w:t>
        </w:r>
      </w:hyperlink>
      <w:r>
        <w:t xml:space="preserve">).</w:t>
      </w:r>
    </w:p>
    <w:p>
      <w:pPr>
        <w:numPr>
          <w:ilvl w:val="0"/>
          <w:numId w:val="1016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16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84"/>
    <w:bookmarkStart w:id="85" w:name="thm-sum-constant-factor"/>
    <w:p>
      <w:pPr>
        <w:pStyle w:val="BodyText"/>
      </w:pPr>
      <w:r>
        <w:rPr>
          <w:b/>
          <w:bCs/>
        </w:rPr>
        <w:t xml:space="preserve">Theorem 13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4</w:t>
        </w:r>
      </w:hyperlink>
      <w:r>
        <w:t xml:space="preserve">, part 1.</w:t>
      </w:r>
    </w:p>
    <w:bookmarkStart w:id="86" w:name="thm-sum-of-sums"/>
    <w:p>
      <w:pPr>
        <w:pStyle w:val="BodyText"/>
      </w:pPr>
      <w:r>
        <w:rPr>
          <w:b/>
          <w:bCs/>
        </w:rPr>
        <w:t xml:space="preserve">Theorem 14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4</w:t>
        </w:r>
      </w:hyperlink>
      <w:r>
        <w:t xml:space="preserve">, part 2.</w:t>
      </w:r>
    </w:p>
    <w:bookmarkStart w:id="87" w:name="exr-sum-over-set"/>
    <w:p>
      <w:pPr>
        <w:pStyle w:val="BodyText"/>
      </w:pPr>
      <w:r>
        <w:rPr>
          <w:b/>
          <w:bCs/>
        </w:rPr>
        <w:t xml:space="preserve">Exercise 5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17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87"/>
    <w:bookmarkStart w:id="88" w:name="sol-sum-over-se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18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88"/>
    <w:bookmarkStart w:id="91" w:name="def-sum-over-set"/>
    <w:p>
      <w:pPr>
        <w:pStyle w:val="FirstParagraph"/>
      </w:pPr>
      <w:r>
        <w:rPr>
          <w:b/>
          <w:bCs/>
        </w:rPr>
        <w:t xml:space="preserve">Definition 16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89">
        <w:r>
          <w:rPr>
            <w:rStyle w:val="Hyperlink"/>
          </w:rPr>
          <w:t xml:space="preserve">finite</w:t>
        </w:r>
      </w:hyperlink>
      <w:r>
        <w:t xml:space="preserve"> </w:t>
      </w:r>
      <w:hyperlink r:id="rId90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1"/>
    <w:bookmarkStart w:id="92" w:name="rem-sum-over-set-order"/>
    <w:p>
      <w:pPr>
        <w:pStyle w:val="BodyText"/>
      </w:pPr>
      <w:r>
        <w:rPr>
          <w:i/>
          <w:iCs/>
        </w:rPr>
        <w:t xml:space="preserve">Remark 7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5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14</w:t>
        </w:r>
      </w:hyperlink>
      <w:r>
        <w:t xml:space="preserve">.</w:t>
      </w:r>
    </w:p>
    <w:bookmarkEnd w:id="92"/>
    <w:bookmarkStart w:id="95" w:name="rem-sum-without-set"/>
    <w:p>
      <w:pPr>
        <w:pStyle w:val="BodyText"/>
      </w:pPr>
      <w:r>
        <w:rPr>
          <w:i/>
          <w:iCs/>
        </w:rPr>
        <w:t xml:space="preserve">Remark 8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93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r:id="rId94">
        <w:r>
          <w:rPr>
            <w:rStyle w:val="Hyperlink"/>
          </w:rPr>
          <w:t xml:space="preserve">Notational shorthands</w:t>
        </w:r>
      </w:hyperlink>
      <w:r>
        <w:t xml:space="preserve">).</w:t>
      </w:r>
    </w:p>
    <w:bookmarkEnd w:id="95"/>
    <w:bookmarkEnd w:id="96"/>
    <w:bookmarkStart w:id="117" w:name="quotients"/>
    <w:p>
      <w:pPr>
        <w:pStyle w:val="Heading2"/>
      </w:pPr>
      <w:r>
        <w:t xml:space="preserve">8 Quotients</w:t>
      </w:r>
    </w:p>
    <w:bookmarkStart w:id="97" w:name="def-quotient"/>
    <w:p>
      <w:pPr>
        <w:pStyle w:val="FirstParagraph"/>
      </w:pPr>
      <w:r>
        <w:rPr>
          <w:b/>
          <w:bCs/>
        </w:rPr>
        <w:t xml:space="preserve">Definition 17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97"/>
    <w:bookmarkStart w:id="98" w:name="def-fraction"/>
    <w:p>
      <w:pPr>
        <w:pStyle w:val="FirstParagraph"/>
      </w:pPr>
      <w:r>
        <w:rPr>
          <w:b/>
          <w:bCs/>
        </w:rPr>
        <w:t xml:space="preserve">Definition 18 (Fraction, numerator, and denominator)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17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;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  <w:r>
        <w:t xml:space="preserve"> </w:t>
      </w:r>
      <w:r>
        <w:t xml:space="preserve">For example, 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98"/>
    <w:bookmarkStart w:id="99" w:name="exm-quotient"/>
    <w:p>
      <w:pPr>
        <w:pStyle w:val="BodyText"/>
      </w:pPr>
      <w:r>
        <w:rPr>
          <w:b/>
          <w:bCs/>
        </w:rPr>
        <w:t xml:space="preserve">Example 18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17</w:t>
        </w:r>
      </w:hyperlink>
      <w:r>
        <w:t xml:space="preserve"> </w:t>
      </w:r>
      <w:r>
        <w:t xml:space="preserve">requires a nonzero denominator.</w:t>
      </w:r>
    </w:p>
    <w:bookmarkEnd w:id="99"/>
    <w:bookmarkStart w:id="100" w:name="def-person-years"/>
    <w:p>
      <w:pPr>
        <w:pStyle w:val="BodyText"/>
      </w:pPr>
      <w:r>
        <w:rPr>
          <w:b/>
          <w:bCs/>
        </w:rPr>
        <w:t xml:space="preserve">Definition 19 (Follow-up and 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participant,</w:t>
      </w:r>
      <w:r>
        <w:t xml:space="preserve"> </w:t>
      </w:r>
      <w:r>
        <w:t xml:space="preserve">and 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of all participants,</w:t>
      </w:r>
      <w:r>
        <w:t xml:space="preserve"> </w:t>
      </w:r>
      <w:r>
        <w:t xml:space="preserve">measured in years.</w:t>
      </w:r>
    </w:p>
    <w:bookmarkEnd w:id="100"/>
    <w:bookmarkStart w:id="101" w:name="exm-person-years"/>
    <w:p>
      <w:pPr>
        <w:pStyle w:val="BodyText"/>
      </w:pPr>
      <w:r>
        <w:rPr>
          <w:b/>
          <w:bCs/>
        </w:rPr>
        <w:t xml:space="preserve">Example 19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101"/>
    <w:bookmarkStart w:id="102" w:name="def-rate"/>
    <w:p>
      <w:pPr>
        <w:pStyle w:val="BodyText"/>
      </w:pPr>
      <w:r>
        <w:rPr>
          <w:b/>
          <w:bCs/>
        </w:rPr>
        <w:t xml:space="preserve">Definition 20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19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102"/>
    <w:p>
      <w:pPr>
        <w:pStyle w:val="BodyText"/>
      </w:pPr>
      <w:r>
        <w:t xml:space="preserve">cf. </w:t>
      </w:r>
      <w:hyperlink r:id="rId103">
        <w:r>
          <w:rPr>
            <w:rStyle w:val="Hyperlink"/>
          </w:rPr>
          <w:t xml:space="preserve">https://en.wikipedia.org/wiki/Rate_(mathematics)</w:t>
        </w:r>
      </w:hyperlink>
    </w:p>
    <w:bookmarkStart w:id="105" w:name="def-ratio"/>
    <w:p>
      <w:pPr>
        <w:pStyle w:val="BodyText"/>
      </w:pPr>
      <w:r>
        <w:rPr>
          <w:b/>
          <w:bCs/>
        </w:rPr>
        <w:t xml:space="preserve">Definition 21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04">
        <w:r>
          <w:rPr>
            <w:rStyle w:val="Hyperlink"/>
          </w:rPr>
          <w:t xml:space="preserve">https://en.wikipedia.org/wiki/Ratio</w:t>
        </w:r>
      </w:hyperlink>
    </w:p>
    <w:bookmarkEnd w:id="105"/>
    <w:bookmarkStart w:id="106" w:name="exm-ratio"/>
    <w:p>
      <w:pPr>
        <w:pStyle w:val="BodyText"/>
      </w:pPr>
      <w:r>
        <w:rPr>
          <w:b/>
          <w:bCs/>
        </w:rPr>
        <w:t xml:space="preserve">Example 20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9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19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06"/>
    <w:bookmarkStart w:id="109" w:name="def-proportion"/>
    <w:p>
      <w:pPr>
        <w:pStyle w:val="FirstParagraph"/>
      </w:pPr>
      <w:r>
        <w:rPr>
          <w:b/>
          <w:bCs/>
        </w:rPr>
        <w:t xml:space="preserve">Definition 22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07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08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09"/>
    <w:bookmarkStart w:id="110" w:name="exm-proportion"/>
    <w:p>
      <w:pPr>
        <w:pStyle w:val="BodyText"/>
      </w:pPr>
      <w:r>
        <w:rPr>
          <w:b/>
          <w:bCs/>
        </w:rPr>
        <w:t xml:space="preserve">Example 21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20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20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10"/>
    <w:bookmarkStart w:id="112" w:name="def-proportional"/>
    <w:p>
      <w:pPr>
        <w:pStyle w:val="FirstParagraph"/>
      </w:pPr>
      <w:r>
        <w:rPr>
          <w:b/>
          <w:bCs/>
        </w:rPr>
        <w:t xml:space="preserve">Definition 23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11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12"/>
    <w:bookmarkStart w:id="113" w:name="exm-proportional"/>
    <w:p>
      <w:pPr>
        <w:pStyle w:val="BodyText"/>
      </w:pPr>
      <w:r>
        <w:rPr>
          <w:b/>
          <w:bCs/>
        </w:rPr>
        <w:t xml:space="preserve">Example 22 (Proportional and non-proportional functions)</w:t>
      </w:r>
      <w:r>
        <w:t xml:space="preserve"> </w:t>
      </w:r>
      <w:r>
        <w:t xml:space="preserve"> </w:t>
      </w:r>
    </w:p>
    <w:p>
      <w:pPr>
        <w:numPr>
          <w:ilvl w:val="0"/>
          <w:numId w:val="102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2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13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14">
        <w:r>
          <w:rPr>
            <w:rStyle w:val="Hyperlink"/>
          </w:rPr>
          <w:t xml:space="preserve">https://en.wikipedia.org/wiki/Population_proportion#Mathematical_definition</w:t>
        </w:r>
      </w:hyperlink>
    </w:p>
    <w:bookmarkStart w:id="116" w:name="refs"/>
    <w:bookmarkStart w:id="115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15"/>
    <w:bookmarkEnd w:id="116"/>
    <w:bookmarkEnd w:id="1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4" Target="algebra-basics.html#def-global-minimizer" TargetMode="External" /><Relationship Type="http://schemas.openxmlformats.org/officeDocument/2006/relationships/hyperlink" Id="rId23" Target="algebra-basics.html#def-local-minimizer" TargetMode="External" /><Relationship Type="http://schemas.openxmlformats.org/officeDocument/2006/relationships/hyperlink" Id="rId36" Target="algebra-basics.html#def-maximum" TargetMode="External" /><Relationship Type="http://schemas.openxmlformats.org/officeDocument/2006/relationships/hyperlink" Id="rId35" Target="algebra-basics.html#def-minimum" TargetMode="External" /><Relationship Type="http://schemas.openxmlformats.org/officeDocument/2006/relationships/hyperlink" Id="rId20" Target="algebra-basics.html#exr-local-vs-global-min" TargetMode="External" /><Relationship Type="http://schemas.openxmlformats.org/officeDocument/2006/relationships/hyperlink" Id="rId38" Target="algebra-basics.html#thm-neg-ineq" TargetMode="External" /><Relationship Type="http://schemas.openxmlformats.org/officeDocument/2006/relationships/hyperlink" Id="rId107" Target="https://en.wikipedia.org/wiki/Population_proportion" TargetMode="External" /><Relationship Type="http://schemas.openxmlformats.org/officeDocument/2006/relationships/hyperlink" Id="rId114" Target="https://en.wikipedia.org/wiki/Population_proportion#Mathematical_definition" TargetMode="External" /><Relationship Type="http://schemas.openxmlformats.org/officeDocument/2006/relationships/hyperlink" Id="rId108" Target="https://en.wikipedia.org/wiki/Proportion_(mathematics)" TargetMode="External" /><Relationship Type="http://schemas.openxmlformats.org/officeDocument/2006/relationships/hyperlink" Id="rId111" Target="https://en.wikipedia.org/wiki/Proportionality_(mathematics)" TargetMode="External" /><Relationship Type="http://schemas.openxmlformats.org/officeDocument/2006/relationships/hyperlink" Id="rId103" Target="https://en.wikipedia.org/wiki/Rate_(mathematics)" TargetMode="External" /><Relationship Type="http://schemas.openxmlformats.org/officeDocument/2006/relationships/hyperlink" Id="rId104" Target="https://en.wikipedia.org/wiki/Ratio" TargetMode="External" /><Relationship Type="http://schemas.openxmlformats.org/officeDocument/2006/relationships/hyperlink" Id="rId27" Target="linear-algebra-vectors.qmd#def-mean" TargetMode="External" /><Relationship Type="http://schemas.openxmlformats.org/officeDocument/2006/relationships/hyperlink" Id="rId93" Target="notation.qmd#def-range-of-variable" TargetMode="External" /><Relationship Type="http://schemas.openxmlformats.org/officeDocument/2006/relationships/hyperlink" Id="rId94" Target="notation.qmd#sec-notational-shorthands" TargetMode="External" /><Relationship Type="http://schemas.openxmlformats.org/officeDocument/2006/relationships/hyperlink" Id="rId29" Target="optimization.qmd#def-strictly-convex" TargetMode="External" /><Relationship Type="http://schemas.openxmlformats.org/officeDocument/2006/relationships/hyperlink" Id="rId89" Target="sets-functions.qmd#def-finite-set" TargetMode="External" /><Relationship Type="http://schemas.openxmlformats.org/officeDocument/2006/relationships/hyperlink" Id="rId14" Target="sets-functions.qmd#def-function" TargetMode="External" /><Relationship Type="http://schemas.openxmlformats.org/officeDocument/2006/relationships/hyperlink" Id="rId15" Target="sets-functions.qmd#def-graph" TargetMode="External" /><Relationship Type="http://schemas.openxmlformats.org/officeDocument/2006/relationships/hyperlink" Id="rId32" Target="sets-functions.qmd#def-image" TargetMode="External" /><Relationship Type="http://schemas.openxmlformats.org/officeDocument/2006/relationships/hyperlink" Id="rId12" Target="sets-functions.qmd#def-interval" TargetMode="External" /><Relationship Type="http://schemas.openxmlformats.org/officeDocument/2006/relationships/hyperlink" Id="rId90" Target="sets-functions.qmd#def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4" Target="algebra-basics.html#def-global-minimizer" TargetMode="External" /><Relationship Type="http://schemas.openxmlformats.org/officeDocument/2006/relationships/hyperlink" Id="rId23" Target="algebra-basics.html#def-local-minimizer" TargetMode="External" /><Relationship Type="http://schemas.openxmlformats.org/officeDocument/2006/relationships/hyperlink" Id="rId36" Target="algebra-basics.html#def-maximum" TargetMode="External" /><Relationship Type="http://schemas.openxmlformats.org/officeDocument/2006/relationships/hyperlink" Id="rId35" Target="algebra-basics.html#def-minimum" TargetMode="External" /><Relationship Type="http://schemas.openxmlformats.org/officeDocument/2006/relationships/hyperlink" Id="rId20" Target="algebra-basics.html#exr-local-vs-global-min" TargetMode="External" /><Relationship Type="http://schemas.openxmlformats.org/officeDocument/2006/relationships/hyperlink" Id="rId38" Target="algebra-basics.html#thm-neg-ineq" TargetMode="External" /><Relationship Type="http://schemas.openxmlformats.org/officeDocument/2006/relationships/hyperlink" Id="rId107" Target="https://en.wikipedia.org/wiki/Population_proportion" TargetMode="External" /><Relationship Type="http://schemas.openxmlformats.org/officeDocument/2006/relationships/hyperlink" Id="rId114" Target="https://en.wikipedia.org/wiki/Population_proportion#Mathematical_definition" TargetMode="External" /><Relationship Type="http://schemas.openxmlformats.org/officeDocument/2006/relationships/hyperlink" Id="rId108" Target="https://en.wikipedia.org/wiki/Proportion_(mathematics)" TargetMode="External" /><Relationship Type="http://schemas.openxmlformats.org/officeDocument/2006/relationships/hyperlink" Id="rId111" Target="https://en.wikipedia.org/wiki/Proportionality_(mathematics)" TargetMode="External" /><Relationship Type="http://schemas.openxmlformats.org/officeDocument/2006/relationships/hyperlink" Id="rId103" Target="https://en.wikipedia.org/wiki/Rate_(mathematics)" TargetMode="External" /><Relationship Type="http://schemas.openxmlformats.org/officeDocument/2006/relationships/hyperlink" Id="rId104" Target="https://en.wikipedia.org/wiki/Ratio" TargetMode="External" /><Relationship Type="http://schemas.openxmlformats.org/officeDocument/2006/relationships/hyperlink" Id="rId27" Target="linear-algebra-vectors.qmd#def-mean" TargetMode="External" /><Relationship Type="http://schemas.openxmlformats.org/officeDocument/2006/relationships/hyperlink" Id="rId93" Target="notation.qmd#def-range-of-variable" TargetMode="External" /><Relationship Type="http://schemas.openxmlformats.org/officeDocument/2006/relationships/hyperlink" Id="rId94" Target="notation.qmd#sec-notational-shorthands" TargetMode="External" /><Relationship Type="http://schemas.openxmlformats.org/officeDocument/2006/relationships/hyperlink" Id="rId29" Target="optimization.qmd#def-strictly-convex" TargetMode="External" /><Relationship Type="http://schemas.openxmlformats.org/officeDocument/2006/relationships/hyperlink" Id="rId89" Target="sets-functions.qmd#def-finite-set" TargetMode="External" /><Relationship Type="http://schemas.openxmlformats.org/officeDocument/2006/relationships/hyperlink" Id="rId14" Target="sets-functions.qmd#def-function" TargetMode="External" /><Relationship Type="http://schemas.openxmlformats.org/officeDocument/2006/relationships/hyperlink" Id="rId15" Target="sets-functions.qmd#def-graph" TargetMode="External" /><Relationship Type="http://schemas.openxmlformats.org/officeDocument/2006/relationships/hyperlink" Id="rId32" Target="sets-functions.qmd#def-image" TargetMode="External" /><Relationship Type="http://schemas.openxmlformats.org/officeDocument/2006/relationships/hyperlink" Id="rId12" Target="sets-functions.qmd#def-interval" TargetMode="External" /><Relationship Type="http://schemas.openxmlformats.org/officeDocument/2006/relationships/hyperlink" Id="rId90" Target="sets-functions.qmd#def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Convexity, Infimum and Sums</dc:title>
  <dc:creator/>
  <cp:keywords/>
  <dcterms:created xsi:type="dcterms:W3CDTF">2026-10-13T20:54:33Z</dcterms:created>
  <dcterms:modified xsi:type="dcterms:W3CDTF">2026-10-13T20:54:33Z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13:40:37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