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2026-10-15 17:50:35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18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17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50" w:name="infimum-and-supremum"/>
    <w:p>
      <w:pPr>
        <w:pStyle w:val="Heading2"/>
      </w:pPr>
      <w:r>
        <w:t xml:space="preserve">2 Infimum and supremum</w:t>
      </w:r>
    </w:p>
    <w:bookmarkStart w:id="32" w:name="def-upper-bound"/>
    <w:p>
      <w:pPr>
        <w:pStyle w:val="FirstParagraph"/>
      </w:pPr>
      <w:r>
        <w:rPr>
          <w:b/>
          <w:bCs/>
        </w:rPr>
        <w:t xml:space="preserve">Definition 4 (Upper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2"/>
    <w:bookmarkStart w:id="33" w:name="def-lower-bound"/>
    <w:p>
      <w:pPr>
        <w:pStyle w:val="BodyText"/>
      </w:pPr>
      <w:r>
        <w:rPr>
          <w:b/>
          <w:bCs/>
        </w:rPr>
        <w:t xml:space="preserve">Definition 5 (Lower bound)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bookmarkEnd w:id="33"/>
    <w:bookmarkStart w:id="35" w:name="def-bounded-above"/>
    <w:p>
      <w:pPr>
        <w:pStyle w:val="BodyText"/>
      </w:pPr>
      <w:r>
        <w:rPr>
          <w:b/>
          <w:bCs/>
        </w:rPr>
        <w:t xml:space="preserve">Definition 6 (Bounded above)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 (</w:t>
      </w:r>
      <w:hyperlink w:anchor="def-upper-boun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5"/>
    <w:bookmarkStart w:id="36" w:name="def-bounded-below"/>
    <w:p>
      <w:pPr>
        <w:pStyle w:val="BodyText"/>
      </w:pPr>
      <w:r>
        <w:rPr>
          <w:b/>
          <w:bCs/>
        </w:rPr>
        <w:t xml:space="preserve">Definition 7 (Bounded below)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 (</w:t>
      </w:r>
      <w:hyperlink w:anchor="def-lower-bound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below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6"/>
    <w:bookmarkStart w:id="37" w:name="def-bounded"/>
    <w:p>
      <w:pPr>
        <w:pStyle w:val="BodyText"/>
      </w:pPr>
      <w:r>
        <w:rPr>
          <w:b/>
          <w:bCs/>
        </w:rPr>
        <w:t xml:space="preserve">Definition 8 (Bounded)</w:t>
      </w:r>
      <w:r>
        <w:t xml:space="preserve"> </w:t>
      </w:r>
      <w:r>
        <w:t xml:space="preserve">A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 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</w:t>
      </w:r>
      <w:r>
        <w:t xml:space="preserve"> </w:t>
      </w:r>
      <w:r>
        <w:t xml:space="preserve">if its</w:t>
      </w:r>
      <w:r>
        <w:t xml:space="preserve"> </w:t>
      </w:r>
      <w:hyperlink r:id="rId34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7"/>
    <w:bookmarkStart w:id="38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8"/>
    <w:bookmarkStart w:id="41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-above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9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40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42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43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43"/>
    <w:bookmarkStart w:id="44" w:name="def-infimum"/>
    <w:p>
      <w:pPr>
        <w:pStyle w:val="BodyText"/>
      </w:pPr>
      <w:r>
        <w:rPr>
          <w:b/>
          <w:bCs/>
        </w:rPr>
        <w:t xml:space="preserve">Definition 9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-below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4"/>
    <w:bookmarkStart w:id="45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5"/>
    <w:bookmarkStart w:id="46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5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6"/>
    <w:bookmarkStart w:id="47" w:name="def-supremum"/>
    <w:p>
      <w:pPr>
        <w:pStyle w:val="FirstParagraph"/>
      </w:pPr>
      <w:r>
        <w:rPr>
          <w:b/>
          <w:bCs/>
        </w:rPr>
        <w:t xml:space="preserve">Definition 10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-abov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7"/>
    <w:bookmarkStart w:id="48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8"/>
    <w:bookmarkStart w:id="49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9"/>
    <w:bookmarkEnd w:id="50"/>
    <w:bookmarkStart w:id="63" w:name="sums"/>
    <w:p>
      <w:pPr>
        <w:pStyle w:val="Heading2"/>
      </w:pPr>
      <w:r>
        <w:t xml:space="preserve">3 Sums</w:t>
      </w:r>
    </w:p>
    <w:bookmarkStart w:id="51" w:name="def-term"/>
    <w:p>
      <w:pPr>
        <w:pStyle w:val="FirstParagraph"/>
      </w:pPr>
      <w:r>
        <w:rPr>
          <w:b/>
          <w:bCs/>
        </w:rPr>
        <w:t xml:space="preserve">Definition 11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51"/>
    <w:bookmarkStart w:id="52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52"/>
    <w:bookmarkStart w:id="53" w:name="def-identity-element"/>
    <w:p>
      <w:pPr>
        <w:pStyle w:val="FirstParagraph"/>
      </w:pPr>
      <w:r>
        <w:rPr>
          <w:b/>
          <w:bCs/>
        </w:rPr>
        <w:t xml:space="preserve">Definition 12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53"/>
    <w:bookmarkStart w:id="54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4"/>
    <w:bookmarkStart w:id="55" w:name="def-commutative"/>
    <w:p>
      <w:pPr>
        <w:pStyle w:val="FirstParagraph"/>
      </w:pPr>
      <w:r>
        <w:rPr>
          <w:b/>
          <w:bCs/>
        </w:rPr>
        <w:t xml:space="preserve">Definition 13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5"/>
    <w:bookmarkStart w:id="56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9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6"/>
    <w:bookmarkStart w:id="57" w:name="def-associative"/>
    <w:p>
      <w:pPr>
        <w:pStyle w:val="FirstParagraph"/>
      </w:pPr>
      <w:r>
        <w:rPr>
          <w:b/>
          <w:bCs/>
        </w:rPr>
        <w:t xml:space="preserve">Definition 14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7"/>
    <w:bookmarkStart w:id="58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9"/>
    <w:bookmarkStart w:id="60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60"/>
    <w:bookmarkStart w:id="61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1"/>
    <w:bookmarkStart w:id="62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2"/>
    <w:bookmarkEnd w:id="63"/>
    <w:bookmarkStart w:id="67" w:name="products"/>
    <w:p>
      <w:pPr>
        <w:pStyle w:val="Heading2"/>
      </w:pPr>
      <w:r>
        <w:t xml:space="preserve">4 Products</w:t>
      </w:r>
    </w:p>
    <w:bookmarkStart w:id="64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4"/>
    <w:bookmarkStart w:id="65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5"/>
    <w:bookmarkStart w:id="66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6"/>
    <w:bookmarkEnd w:id="67"/>
    <w:bookmarkStart w:id="69" w:name="division"/>
    <w:p>
      <w:pPr>
        <w:pStyle w:val="Heading2"/>
      </w:pPr>
      <w:r>
        <w:t xml:space="preserve">5 Division</w:t>
      </w:r>
    </w:p>
    <w:bookmarkStart w:id="68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8"/>
    <w:bookmarkEnd w:id="69"/>
    <w:bookmarkStart w:id="82" w:name="sums-and-products-together"/>
    <w:p>
      <w:pPr>
        <w:pStyle w:val="Heading2"/>
      </w:pPr>
      <w:r>
        <w:t xml:space="preserve">6 Sums and products together</w:t>
      </w:r>
    </w:p>
    <w:bookmarkStart w:id="70" w:name="def-distributes-over"/>
    <w:p>
      <w:pPr>
        <w:pStyle w:val="FirstParagraph"/>
      </w:pPr>
      <w:r>
        <w:rPr>
          <w:b/>
          <w:bCs/>
        </w:rPr>
        <w:t xml:space="preserve">Definition 15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70"/>
    <w:bookmarkStart w:id="71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71"/>
    <w:bookmarkStart w:id="72" w:name="def-distributive"/>
    <w:p>
      <w:pPr>
        <w:pStyle w:val="BodyText"/>
      </w:pPr>
      <w:r>
        <w:rPr>
          <w:b/>
          <w:bCs/>
        </w:rPr>
        <w:t xml:space="preserve">Definition 16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15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72"/>
    <w:bookmarkStart w:id="73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3"/>
    <w:bookmarkStart w:id="74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4"/>
    <w:bookmarkStart w:id="75" w:name="def-like-terms"/>
    <w:p>
      <w:pPr>
        <w:pStyle w:val="FirstParagraph"/>
      </w:pPr>
      <w:r>
        <w:rPr>
          <w:b/>
          <w:bCs/>
        </w:rPr>
        <w:t xml:space="preserve">Definition 17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</w:p>
    <w:bookmarkEnd w:id="75"/>
    <w:bookmarkStart w:id="76" w:name="def-collect-like-terms"/>
    <w:p>
      <w:pPr>
        <w:pStyle w:val="BodyText"/>
      </w:pPr>
      <w:r>
        <w:rPr>
          <w:b/>
          <w:bCs/>
        </w:rPr>
        <w:t xml:space="preserve">Definition 18 (Collecting like terms)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(</w:t>
      </w:r>
      <w:hyperlink w:anchor="def-like-terms">
        <w:r>
          <w:rPr>
            <w:rStyle w:val="Hyperlink"/>
          </w:rPr>
          <w:t xml:space="preserve">Definition 17</w:t>
        </w:r>
      </w:hyperlink>
      <w:r>
        <w:t xml:space="preserve">)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6"/>
    <w:bookmarkStart w:id="77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7"/>
    <w:bookmarkStart w:id="78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8"/>
    <w:bookmarkStart w:id="79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9"/>
    <w:bookmarkStart w:id="80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81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End w:id="82"/>
    <w:bookmarkStart w:id="104" w:name="sec-summation"/>
    <w:p>
      <w:pPr>
        <w:pStyle w:val="Heading2"/>
      </w:pPr>
      <w:r>
        <w:t xml:space="preserve">7 Summation notation</w:t>
      </w:r>
    </w:p>
    <w:bookmarkStart w:id="83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2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2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83"/>
    <w:bookmarkStart w:id="84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3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84"/>
    <w:bookmarkStart w:id="86" w:name="def-summation"/>
    <w:p>
      <w:pPr>
        <w:pStyle w:val="FirstParagraph"/>
      </w:pPr>
      <w:r>
        <w:rPr>
          <w:b/>
          <w:bCs/>
        </w:rPr>
        <w:t xml:space="preserve">Definition 19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numbers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 lower and upper limits,</w:t>
      </w:r>
      <w:r>
        <w:t xml:space="preserve"> </w:t>
      </w:r>
      <w:r>
        <w:t xml:space="preserve">defined in the</w:t>
      </w:r>
      <w:r>
        <w:t xml:space="preserve"> </w:t>
      </w:r>
      <w:hyperlink r:id="rId85">
        <w:r>
          <w:rPr>
            <w:rStyle w:val="Hyperlink"/>
          </w:rPr>
          <w:t xml:space="preserve">notation for limits of a sum</w:t>
        </w:r>
      </w:hyperlink>
      <w:r>
        <w:t xml:space="preserve">.</w:t>
      </w:r>
    </w:p>
    <w:bookmarkEnd w:id="86"/>
    <w:bookmarkStart w:id="87" w:name="def-summation-index"/>
    <w:p>
      <w:pPr>
        <w:pStyle w:val="BodyText"/>
      </w:pPr>
      <w:r>
        <w:rPr>
          <w:b/>
          <w:bCs/>
        </w:rPr>
        <w:t xml:space="preserve">Definition 20 (Index of a sum)</w:t>
      </w:r>
      <w:r>
        <w:t xml:space="preserve"> </w:t>
      </w: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(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) 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sum.</w:t>
      </w:r>
    </w:p>
    <w:bookmarkEnd w:id="87"/>
    <w:bookmarkStart w:id="88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8"/>
    <w:bookmarkStart w:id="89" w:name="def-empty-sum"/>
    <w:p>
      <w:pPr>
        <w:pStyle w:val="FirstParagraph"/>
      </w:pPr>
      <w:r>
        <w:rPr>
          <w:b/>
          <w:bCs/>
        </w:rPr>
        <w:t xml:space="preserve">Definition 21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90"/>
    <w:bookmarkStart w:id="91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5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91"/>
    <w:bookmarkStart w:id="92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93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94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6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94"/>
    <w:bookmarkStart w:id="95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7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95"/>
    <w:bookmarkStart w:id="98" w:name="def-sum-over-set"/>
    <w:p>
      <w:pPr>
        <w:pStyle w:val="FirstParagraph"/>
      </w:pPr>
      <w:r>
        <w:rPr>
          <w:b/>
          <w:bCs/>
        </w:rPr>
        <w:t xml:space="preserve">Definition 22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96">
        <w:r>
          <w:rPr>
            <w:rStyle w:val="Hyperlink"/>
          </w:rPr>
          <w:t xml:space="preserve">finite</w:t>
        </w:r>
      </w:hyperlink>
      <w:r>
        <w:t xml:space="preserve"> </w:t>
      </w:r>
      <w:hyperlink r:id="rId97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8"/>
    <w:bookmarkStart w:id="99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19</w:t>
        </w:r>
      </w:hyperlink>
      <w:r>
        <w:t xml:space="preserve">.</w:t>
      </w:r>
    </w:p>
    <w:bookmarkEnd w:id="99"/>
    <w:bookmarkStart w:id="102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00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101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102"/>
    <w:bookmarkStart w:id="103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03"/>
    <w:bookmarkEnd w:id="104"/>
    <w:bookmarkStart w:id="129" w:name="quotients"/>
    <w:p>
      <w:pPr>
        <w:pStyle w:val="Heading2"/>
      </w:pPr>
      <w:r>
        <w:t xml:space="preserve">8 Quotients</w:t>
      </w:r>
    </w:p>
    <w:bookmarkStart w:id="105" w:name="def-quotient"/>
    <w:p>
      <w:pPr>
        <w:pStyle w:val="FirstParagraph"/>
      </w:pPr>
      <w:r>
        <w:rPr>
          <w:b/>
          <w:bCs/>
        </w:rPr>
        <w:t xml:space="preserve">Definition 23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105"/>
    <w:bookmarkStart w:id="106" w:name="def-fraction"/>
    <w:p>
      <w:pPr>
        <w:pStyle w:val="FirstParagraph"/>
      </w:pPr>
      <w:r>
        <w:rPr>
          <w:b/>
          <w:bCs/>
        </w:rPr>
        <w:t xml:space="preserve">Definition 24 (Fraction)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.</w:t>
      </w:r>
    </w:p>
    <w:bookmarkEnd w:id="106"/>
    <w:bookmarkStart w:id="107" w:name="def-numerator"/>
    <w:p>
      <w:pPr>
        <w:pStyle w:val="BodyText"/>
      </w:pPr>
      <w:r>
        <w:rPr>
          <w:b/>
          <w:bCs/>
        </w:rPr>
        <w:t xml:space="preserve">Definition 25 (Numerator)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.</w:t>
      </w:r>
    </w:p>
    <w:bookmarkEnd w:id="107"/>
    <w:bookmarkStart w:id="108" w:name="def-denominator"/>
    <w:p>
      <w:pPr>
        <w:pStyle w:val="BodyText"/>
      </w:pPr>
      <w:r>
        <w:rPr>
          <w:b/>
          <w:bCs/>
        </w:rPr>
        <w:t xml:space="preserve">Definition 26 (Denominator)</w:t>
      </w:r>
      <w:r>
        <w:t xml:space="preserve"> </w:t>
      </w:r>
      <w:r>
        <w:t xml:space="preserve">In a fraction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fraction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</w:p>
    <w:bookmarkEnd w:id="108"/>
    <w:bookmarkStart w:id="109" w:name="exm-fraction"/>
    <w:p>
      <w:pPr>
        <w:pStyle w:val="BodyText"/>
      </w:pPr>
      <w:r>
        <w:rPr>
          <w:b/>
          <w:bCs/>
        </w:rPr>
        <w:t xml:space="preserve">Example 19 (Numerator and denominator of a fraction)</w:t>
      </w:r>
      <w:r>
        <w:t xml:space="preserve"> </w:t>
      </w: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109"/>
    <w:bookmarkStart w:id="110" w:name="exm-quotient"/>
    <w:p>
      <w:pPr>
        <w:pStyle w:val="BodyText"/>
      </w:pPr>
      <w:r>
        <w:rPr>
          <w:b/>
          <w:bCs/>
        </w:rPr>
        <w:t xml:space="preserve">Example 20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23</w:t>
        </w:r>
      </w:hyperlink>
      <w:r>
        <w:t xml:space="preserve"> </w:t>
      </w:r>
      <w:r>
        <w:t xml:space="preserve">requires a nonzero denominator.</w:t>
      </w:r>
    </w:p>
    <w:bookmarkEnd w:id="110"/>
    <w:bookmarkStart w:id="111" w:name="def-follow-up"/>
    <w:p>
      <w:pPr>
        <w:pStyle w:val="BodyText"/>
      </w:pPr>
      <w:r>
        <w:rPr>
          <w:b/>
          <w:bCs/>
        </w:rPr>
        <w:t xml:space="preserve">Definition 27 (Follow-up)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participant.</w:t>
      </w:r>
    </w:p>
    <w:bookmarkEnd w:id="111"/>
    <w:bookmarkStart w:id="112" w:name="def-person-years"/>
    <w:p>
      <w:pPr>
        <w:pStyle w:val="BodyText"/>
      </w:pPr>
      <w:r>
        <w:rPr>
          <w:b/>
          <w:bCs/>
        </w:rPr>
        <w:t xml:space="preserve">Definition 28 (Person-years)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(</w:t>
      </w:r>
      <w:hyperlink w:anchor="def-follow-up">
        <w:r>
          <w:rPr>
            <w:rStyle w:val="Hyperlink"/>
          </w:rPr>
          <w:t xml:space="preserve">Definition 27</w:t>
        </w:r>
      </w:hyperlink>
      <w:r>
        <w:t xml:space="preserve">) of all participants,</w:t>
      </w:r>
      <w:r>
        <w:t xml:space="preserve"> </w:t>
      </w:r>
      <w:r>
        <w:t xml:space="preserve">measured in years.</w:t>
      </w:r>
    </w:p>
    <w:bookmarkEnd w:id="112"/>
    <w:bookmarkStart w:id="113" w:name="exm-person-years"/>
    <w:p>
      <w:pPr>
        <w:pStyle w:val="BodyText"/>
      </w:pPr>
      <w:r>
        <w:rPr>
          <w:b/>
          <w:bCs/>
        </w:rPr>
        <w:t xml:space="preserve">Example 21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13"/>
    <w:bookmarkStart w:id="114" w:name="def-rate"/>
    <w:p>
      <w:pPr>
        <w:pStyle w:val="BodyText"/>
      </w:pPr>
      <w:r>
        <w:rPr>
          <w:b/>
          <w:bCs/>
        </w:rPr>
        <w:t xml:space="preserve">Definition 29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28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14"/>
    <w:p>
      <w:pPr>
        <w:pStyle w:val="BodyText"/>
      </w:pPr>
      <w:r>
        <w:t xml:space="preserve">cf. </w:t>
      </w:r>
      <w:hyperlink r:id="rId115">
        <w:r>
          <w:rPr>
            <w:rStyle w:val="Hyperlink"/>
          </w:rPr>
          <w:t xml:space="preserve">https://en.wikipedia.org/wiki/Rate_(mathematics)</w:t>
        </w:r>
      </w:hyperlink>
    </w:p>
    <w:bookmarkStart w:id="117" w:name="def-ratio"/>
    <w:p>
      <w:pPr>
        <w:pStyle w:val="BodyText"/>
      </w:pPr>
      <w:r>
        <w:rPr>
          <w:b/>
          <w:bCs/>
        </w:rPr>
        <w:t xml:space="preserve">Definition 30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16">
        <w:r>
          <w:rPr>
            <w:rStyle w:val="Hyperlink"/>
          </w:rPr>
          <w:t xml:space="preserve">https://en.wikipedia.org/wiki/Ratio</w:t>
        </w:r>
      </w:hyperlink>
    </w:p>
    <w:bookmarkEnd w:id="117"/>
    <w:bookmarkStart w:id="118" w:name="exm-ratio"/>
    <w:p>
      <w:pPr>
        <w:pStyle w:val="BodyText"/>
      </w:pPr>
      <w:r>
        <w:rPr>
          <w:b/>
          <w:bCs/>
        </w:rPr>
        <w:t xml:space="preserve">Example 22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8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8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18"/>
    <w:bookmarkStart w:id="121" w:name="def-proportion"/>
    <w:p>
      <w:pPr>
        <w:pStyle w:val="FirstParagraph"/>
      </w:pPr>
      <w:r>
        <w:rPr>
          <w:b/>
          <w:bCs/>
        </w:rPr>
        <w:t xml:space="preserve">Definition 31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20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21"/>
    <w:bookmarkStart w:id="122" w:name="exm-proportion"/>
    <w:p>
      <w:pPr>
        <w:pStyle w:val="BodyText"/>
      </w:pPr>
      <w:r>
        <w:rPr>
          <w:b/>
          <w:bCs/>
        </w:rPr>
        <w:t xml:space="preserve">Example 23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19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19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22"/>
    <w:bookmarkStart w:id="124" w:name="def-proportional"/>
    <w:p>
      <w:pPr>
        <w:pStyle w:val="FirstParagraph"/>
      </w:pPr>
      <w:r>
        <w:rPr>
          <w:b/>
          <w:bCs/>
        </w:rPr>
        <w:t xml:space="preserve">Definition 32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23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24"/>
    <w:bookmarkStart w:id="125" w:name="exm-proportional"/>
    <w:p>
      <w:pPr>
        <w:pStyle w:val="BodyText"/>
      </w:pPr>
      <w:r>
        <w:rPr>
          <w:b/>
          <w:bCs/>
        </w:rPr>
        <w:t xml:space="preserve">Example 24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0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25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26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28" w:name="refs"/>
    <w:bookmarkStart w:id="12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27"/>
    <w:bookmarkEnd w:id="128"/>
    <w:bookmarkEnd w:id="1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40" Target="algebra-basics.html#def-maximum" TargetMode="External" /><Relationship Type="http://schemas.openxmlformats.org/officeDocument/2006/relationships/hyperlink" Id="rId39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42" Target="algebra-basics.html#thm-neg-ineq" TargetMode="External" /><Relationship Type="http://schemas.openxmlformats.org/officeDocument/2006/relationships/hyperlink" Id="rId119" Target="https://en.wikipedia.org/wiki/Population_proportion" TargetMode="External" /><Relationship Type="http://schemas.openxmlformats.org/officeDocument/2006/relationships/hyperlink" Id="rId126" Target="https://en.wikipedia.org/wiki/Population_proportion#Mathematical_definition" TargetMode="External" /><Relationship Type="http://schemas.openxmlformats.org/officeDocument/2006/relationships/hyperlink" Id="rId120" Target="https://en.wikipedia.org/wiki/Proportion_(mathematics)" TargetMode="External" /><Relationship Type="http://schemas.openxmlformats.org/officeDocument/2006/relationships/hyperlink" Id="rId123" Target="https://en.wikipedia.org/wiki/Proportionality_(mathematics)" TargetMode="External" /><Relationship Type="http://schemas.openxmlformats.org/officeDocument/2006/relationships/hyperlink" Id="rId115" Target="https://en.wikipedia.org/wiki/Rate_(mathematics)" TargetMode="External" /><Relationship Type="http://schemas.openxmlformats.org/officeDocument/2006/relationships/hyperlink" Id="rId116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85" Target="notation.qmd#def-lower-upper-limits" TargetMode="External" /><Relationship Type="http://schemas.openxmlformats.org/officeDocument/2006/relationships/hyperlink" Id="rId100" Target="notation.qmd#def-range-of-variable" TargetMode="External" /><Relationship Type="http://schemas.openxmlformats.org/officeDocument/2006/relationships/hyperlink" Id="rId101" Target="notation.qmd#sec-notational-shorthands" TargetMode="External" /><Relationship Type="http://schemas.openxmlformats.org/officeDocument/2006/relationships/hyperlink" Id="rId29" Target="optimization.qmd#def-concave" TargetMode="External" /><Relationship Type="http://schemas.openxmlformats.org/officeDocument/2006/relationships/hyperlink" Id="rId96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4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7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2026-10-16T00:58:26Z</dcterms:created>
  <dcterms:modified xsi:type="dcterms:W3CDTF">2026-10-16T00:58:26Z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17:50:35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