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2026-10-18 23:22:12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[7],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[10]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[11]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4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[12]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[13]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product-of-sums"/>
    <w:p>
      <w:pPr>
        <w:pStyle w:val="BodyText"/>
      </w:pPr>
      <w:r>
        <w:rPr>
          <w:b/>
          <w:bCs/>
        </w:rPr>
        <w:t xml:space="preserve">Theorem 12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81" w:name="exm-product-of-sums"/>
    <w:p>
      <w:pPr>
        <w:pStyle w:val="FirstParagraph"/>
      </w:pPr>
      <w:r>
        <w:rPr>
          <w:b/>
          <w:bCs/>
        </w:rPr>
        <w:t xml:space="preserve">Example 18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81"/>
    <w:bookmarkStart w:id="82" w:name="thm-square-of-a-sum"/>
    <w:p>
      <w:pPr>
        <w:pStyle w:val="BodyText"/>
      </w:pPr>
      <w:r>
        <w:rPr>
          <w:b/>
          <w:bCs/>
        </w:rPr>
        <w:t xml:space="preserve">Theorem 13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3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End w:id="84"/>
    <w:bookmarkStart w:id="103" w:name="sec-summation"/>
    <w:p>
      <w:pPr>
        <w:pStyle w:val="Heading2"/>
      </w:pPr>
      <w:r>
        <w:t xml:space="preserve">7 Summation notation</w:t>
      </w:r>
    </w:p>
    <w:bookmarkStart w:id="85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5"/>
    <w:bookmarkStart w:id="86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6"/>
    <w:bookmarkStart w:id="87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7"/>
    <w:bookmarkStart w:id="88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8"/>
    <w:bookmarkStart w:id="89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91"/>
    <w:bookmarkStart w:id="92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2"/>
    <w:bookmarkStart w:id="93" w:name="thm-sum-constant-factor"/>
    <w:p>
      <w:pPr>
        <w:pStyle w:val="BodyText"/>
      </w:pPr>
      <w:r>
        <w:rPr>
          <w:b/>
          <w:bCs/>
        </w:rPr>
        <w:t xml:space="preserve">Theorem 14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4" w:name="thm-sum-of-sums"/>
    <w:p>
      <w:pPr>
        <w:pStyle w:val="BodyText"/>
      </w:pPr>
      <w:r>
        <w:rPr>
          <w:b/>
          <w:bCs/>
        </w:rPr>
        <w:t xml:space="preserve">Theorem 15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5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5"/>
    <w:bookmarkStart w:id="96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6"/>
    <w:bookmarkStart w:id="99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7">
        <w:r>
          <w:rPr>
            <w:rStyle w:val="Hyperlink"/>
          </w:rPr>
          <w:t xml:space="preserve">finite</w:t>
        </w:r>
      </w:hyperlink>
      <w:r>
        <w:t xml:space="preserve"> </w:t>
      </w:r>
      <w:hyperlink r:id="rId98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9"/>
    <w:bookmarkStart w:id="100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100"/>
    <w:bookmarkStart w:id="101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01"/>
    <w:bookmarkStart w:id="102" w:name="exm-sum-over-empty-set"/>
    <w:p>
      <w:pPr>
        <w:pStyle w:val="BodyText"/>
      </w:pPr>
      <w:r>
        <w:rPr>
          <w:b/>
          <w:bCs/>
        </w:rPr>
        <w:t xml:space="preserve">Example 19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2"/>
    <w:bookmarkEnd w:id="103"/>
    <w:bookmarkStart w:id="126" w:name="quotients"/>
    <w:p>
      <w:pPr>
        <w:pStyle w:val="Heading2"/>
      </w:pPr>
      <w:r>
        <w:t xml:space="preserve">8 Quotients</w:t>
      </w:r>
    </w:p>
    <w:bookmarkStart w:id="104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4"/>
    <w:bookmarkStart w:id="105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5"/>
    <w:bookmarkStart w:id="106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6"/>
    <w:bookmarkStart w:id="107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7"/>
    <w:bookmarkStart w:id="108" w:name="exm-fraction"/>
    <w:p>
      <w:pPr>
        <w:pStyle w:val="BodyText"/>
      </w:pPr>
      <w:r>
        <w:rPr>
          <w:b/>
          <w:bCs/>
        </w:rPr>
        <w:t xml:space="preserve">Example 20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8"/>
    <w:bookmarkStart w:id="109" w:name="exm-quotient"/>
    <w:p>
      <w:pPr>
        <w:pStyle w:val="BodyText"/>
      </w:pPr>
      <w:r>
        <w:rPr>
          <w:b/>
          <w:bCs/>
        </w:rPr>
        <w:t xml:space="preserve">Example 21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9"/>
    <w:bookmarkStart w:id="110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10"/>
    <w:bookmarkStart w:id="111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11"/>
    <w:bookmarkStart w:id="112" w:name="exm-person-years"/>
    <w:p>
      <w:pPr>
        <w:pStyle w:val="BodyText"/>
      </w:pPr>
      <w:r>
        <w:rPr>
          <w:b/>
          <w:bCs/>
        </w:rPr>
        <w:t xml:space="preserve">Example 22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2"/>
    <w:bookmarkStart w:id="113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3"/>
    <w:p>
      <w:pPr>
        <w:pStyle w:val="BodyText"/>
      </w:pPr>
      <w:r>
        <w:t xml:space="preserve">cf. </w:t>
      </w:r>
      <w:hyperlink r:id="rId114">
        <w:r>
          <w:rPr>
            <w:rStyle w:val="Hyperlink"/>
          </w:rPr>
          <w:t xml:space="preserve">https://en.wikipedia.org/wiki/Rate_(mathematics)</w:t>
        </w:r>
      </w:hyperlink>
    </w:p>
    <w:bookmarkStart w:id="116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5">
        <w:r>
          <w:rPr>
            <w:rStyle w:val="Hyperlink"/>
          </w:rPr>
          <w:t xml:space="preserve">https://en.wikipedia.org/wiki/Ratio</w:t>
        </w:r>
      </w:hyperlink>
    </w:p>
    <w:bookmarkEnd w:id="116"/>
    <w:bookmarkStart w:id="117" w:name="exm-ratio"/>
    <w:p>
      <w:pPr>
        <w:pStyle w:val="BodyText"/>
      </w:pPr>
      <w:r>
        <w:rPr>
          <w:b/>
          <w:bCs/>
        </w:rPr>
        <w:t xml:space="preserve">Example 23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7"/>
    <w:bookmarkStart w:id="120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20"/>
    <w:bookmarkStart w:id="121" w:name="exm-proportion"/>
    <w:p>
      <w:pPr>
        <w:pStyle w:val="BodyText"/>
      </w:pPr>
      <w:r>
        <w:rPr>
          <w:b/>
          <w:bCs/>
        </w:rPr>
        <w:t xml:space="preserve">Example 24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21"/>
    <w:bookmarkStart w:id="123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3"/>
    <w:bookmarkStart w:id="124" w:name="exm-proportional"/>
    <w:p>
      <w:pPr>
        <w:pStyle w:val="BodyText"/>
      </w:pPr>
      <w:r>
        <w:rPr>
          <w:b/>
          <w:bCs/>
        </w:rPr>
        <w:t xml:space="preserve">Example 25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6"/>
    <w:bookmarkStart w:id="173" w:name="sec-notational-shorthands"/>
    <w:p>
      <w:pPr>
        <w:pStyle w:val="Heading2"/>
      </w:pPr>
      <w:r>
        <w:t xml:space="preserve">9 Limits of sums and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8"/>
    <w:bookmarkStart w:id="129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9"/>
    <w:bookmarkStart w:id="130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30"/>
    <w:bookmarkStart w:id="131" w:name="exm-lower-upper-limits"/>
    <w:p>
      <w:pPr>
        <w:pStyle w:val="BodyText"/>
      </w:pPr>
      <w:r>
        <w:rPr>
          <w:b/>
          <w:bCs/>
        </w:rPr>
        <w:t xml:space="preserve">Example 26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31"/>
    <w:bookmarkStart w:id="134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4"/>
    <w:bookmarkStart w:id="135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5"/>
    <w:bookmarkStart w:id="136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40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4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3"/>
          <w:p/>
        </w:tc>
      </w:tr>
    </w:tbl>
    <w:bookmarkStart w:id="145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5"/>
    <w:bookmarkStart w:id="146" w:name="exm-expand-index-shorthand"/>
    <w:p>
      <w:pPr>
        <w:pStyle w:val="BodyText"/>
      </w:pPr>
      <w:r>
        <w:rPr>
          <w:b/>
          <w:bCs/>
        </w:rPr>
        <w:t xml:space="preserve">Example 27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6"/>
    <w:bookmarkStart w:id="172" w:name="refs"/>
    <w:bookmarkStart w:id="148" w:name="ref-wikipedia_line_segmen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https://en.wikipedia.org/wiki/Line_segment</w:t>
        </w:r>
      </w:hyperlink>
    </w:p>
    <w:bookmarkEnd w:id="148"/>
    <w:bookmarkStart w:id="150" w:name="ref-wikipedia_chord_geomet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https://en.wikipedia.org/wiki/Chord_(geometry)</w:t>
        </w:r>
      </w:hyperlink>
    </w:p>
    <w:bookmarkEnd w:id="150"/>
    <w:bookmarkStart w:id="152" w:name="ref-wikipedia_convex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https://en.wikipedia.org/wiki/Convex_function</w:t>
        </w:r>
      </w:hyperlink>
    </w:p>
    <w:bookmarkEnd w:id="152"/>
    <w:bookmarkStart w:id="154" w:name="ref-wikipedia_jensen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https://en.wikipedia.org/wiki/Jensen%27s_inequality</w:t>
        </w:r>
      </w:hyperlink>
    </w:p>
    <w:bookmarkEnd w:id="154"/>
    <w:bookmarkStart w:id="156" w:name="ref-wikipedia_upper_and_lower_bound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https://en.wikipedia.org/wiki/Upper_and_lower_bounds</w:t>
        </w:r>
      </w:hyperlink>
    </w:p>
    <w:bookmarkEnd w:id="156"/>
    <w:bookmarkStart w:id="158" w:name="ref-wikipedia_least_upper_bound_proper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https://en.wikipedia.org/wiki/Least-upper-bound_property</w:t>
        </w:r>
      </w:hyperlink>
    </w:p>
    <w:bookmarkEnd w:id="158"/>
    <w:bookmarkStart w:id="159" w:name="ref-rudin1976principle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59"/>
    <w:bookmarkStart w:id="161" w:name="ref-wikipedia_infimum_and_supremu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https://en.wikipedia.org/wiki/Infimum_and_supremum</w:t>
        </w:r>
      </w:hyperlink>
    </w:p>
    <w:bookmarkEnd w:id="161"/>
    <w:bookmarkStart w:id="163" w:name="ref-wikipedia_identity_elem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https://en.wikipedia.org/wiki/Identity_element</w:t>
        </w:r>
      </w:hyperlink>
    </w:p>
    <w:bookmarkEnd w:id="163"/>
    <w:bookmarkStart w:id="165" w:name="ref-wikipedia_commutative_proper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https://en.wikipedia.org/wiki/Commutative_property</w:t>
        </w:r>
      </w:hyperlink>
    </w:p>
    <w:bookmarkEnd w:id="165"/>
    <w:bookmarkStart w:id="167" w:name="ref-wikipedia_associative_proper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https://en.wikipedia.org/wiki/Associative_property</w:t>
        </w:r>
      </w:hyperlink>
    </w:p>
    <w:bookmarkEnd w:id="167"/>
    <w:bookmarkStart w:id="169" w:name="ref-wikipedia_distributive_propert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https://en.wikipedia.org/wiki/Distributive_property</w:t>
        </w:r>
      </w:hyperlink>
    </w:p>
    <w:bookmarkEnd w:id="169"/>
    <w:bookmarkStart w:id="171" w:name="ref-wikipedia_like_term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https://en.wikipedia.org/wiki/Like_terms</w:t>
        </w:r>
      </w:hyperlink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7" Target="media/rId137.png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132" Target="calculus-derivatives.html#def-limit" TargetMode="External" /><Relationship Type="http://schemas.openxmlformats.org/officeDocument/2006/relationships/hyperlink" Id="rId144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97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2" Target="functions.qmd#def-range" TargetMode="External" /><Relationship Type="http://schemas.openxmlformats.org/officeDocument/2006/relationships/hyperlink" Id="rId166" Target="https://en.wikipedia.org/wiki/Associative_property" TargetMode="External" /><Relationship Type="http://schemas.openxmlformats.org/officeDocument/2006/relationships/hyperlink" Id="rId149" Target="https://en.wikipedia.org/wiki/Chord_(geometry)" TargetMode="External" /><Relationship Type="http://schemas.openxmlformats.org/officeDocument/2006/relationships/hyperlink" Id="rId164" Target="https://en.wikipedia.org/wiki/Commutative_property" TargetMode="External" /><Relationship Type="http://schemas.openxmlformats.org/officeDocument/2006/relationships/hyperlink" Id="rId151" Target="https://en.wikipedia.org/wiki/Convex_function" TargetMode="External" /><Relationship Type="http://schemas.openxmlformats.org/officeDocument/2006/relationships/hyperlink" Id="rId168" Target="https://en.wikipedia.org/wiki/Distributive_property" TargetMode="External" /><Relationship Type="http://schemas.openxmlformats.org/officeDocument/2006/relationships/hyperlink" Id="rId162" Target="https://en.wikipedia.org/wiki/Identity_element" TargetMode="External" /><Relationship Type="http://schemas.openxmlformats.org/officeDocument/2006/relationships/hyperlink" Id="rId160" Target="https://en.wikipedia.org/wiki/Infimum_and_supremum" TargetMode="External" /><Relationship Type="http://schemas.openxmlformats.org/officeDocument/2006/relationships/hyperlink" Id="rId153" Target="https://en.wikipedia.org/wiki/Jensen%27s_inequality" TargetMode="External" /><Relationship Type="http://schemas.openxmlformats.org/officeDocument/2006/relationships/hyperlink" Id="rId157" Target="https://en.wikipedia.org/wiki/Least-upper-bound_property" TargetMode="External" /><Relationship Type="http://schemas.openxmlformats.org/officeDocument/2006/relationships/hyperlink" Id="rId170" Target="https://en.wikipedia.org/wiki/Like_terms" TargetMode="External" /><Relationship Type="http://schemas.openxmlformats.org/officeDocument/2006/relationships/hyperlink" Id="rId147" Target="https://en.wikipedia.org/wiki/Line_segment" TargetMode="External" /><Relationship Type="http://schemas.openxmlformats.org/officeDocument/2006/relationships/hyperlink" Id="rId118" Target="https://en.wikipedia.org/wiki/Population_proportion" TargetMode="External" /><Relationship Type="http://schemas.openxmlformats.org/officeDocument/2006/relationships/hyperlink" Id="rId125" Target="https://en.wikipedia.org/wiki/Population_proportion#Mathematical_definition" TargetMode="External" /><Relationship Type="http://schemas.openxmlformats.org/officeDocument/2006/relationships/hyperlink" Id="rId119" Target="https://en.wikipedia.org/wiki/Proportion_(mathematics)" TargetMode="External" /><Relationship Type="http://schemas.openxmlformats.org/officeDocument/2006/relationships/hyperlink" Id="rId122" Target="https://en.wikipedia.org/wiki/Proportionality_(mathematics)" TargetMode="External" /><Relationship Type="http://schemas.openxmlformats.org/officeDocument/2006/relationships/hyperlink" Id="rId114" Target="https://en.wikipedia.org/wiki/Rate_(mathematics)" TargetMode="External" /><Relationship Type="http://schemas.openxmlformats.org/officeDocument/2006/relationships/hyperlink" Id="rId115" Target="https://en.wikipedia.org/wiki/Ratio" TargetMode="External" /><Relationship Type="http://schemas.openxmlformats.org/officeDocument/2006/relationships/hyperlink" Id="rId155" Target="https://en.wikipedia.org/wiki/Upper_and_lower_bounds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8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132" Target="calculus-derivatives.html#def-limit" TargetMode="External" /><Relationship Type="http://schemas.openxmlformats.org/officeDocument/2006/relationships/hyperlink" Id="rId144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97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2" Target="functions.qmd#def-range" TargetMode="External" /><Relationship Type="http://schemas.openxmlformats.org/officeDocument/2006/relationships/hyperlink" Id="rId166" Target="https://en.wikipedia.org/wiki/Associative_property" TargetMode="External" /><Relationship Type="http://schemas.openxmlformats.org/officeDocument/2006/relationships/hyperlink" Id="rId149" Target="https://en.wikipedia.org/wiki/Chord_(geometry)" TargetMode="External" /><Relationship Type="http://schemas.openxmlformats.org/officeDocument/2006/relationships/hyperlink" Id="rId164" Target="https://en.wikipedia.org/wiki/Commutative_property" TargetMode="External" /><Relationship Type="http://schemas.openxmlformats.org/officeDocument/2006/relationships/hyperlink" Id="rId151" Target="https://en.wikipedia.org/wiki/Convex_function" TargetMode="External" /><Relationship Type="http://schemas.openxmlformats.org/officeDocument/2006/relationships/hyperlink" Id="rId168" Target="https://en.wikipedia.org/wiki/Distributive_property" TargetMode="External" /><Relationship Type="http://schemas.openxmlformats.org/officeDocument/2006/relationships/hyperlink" Id="rId162" Target="https://en.wikipedia.org/wiki/Identity_element" TargetMode="External" /><Relationship Type="http://schemas.openxmlformats.org/officeDocument/2006/relationships/hyperlink" Id="rId160" Target="https://en.wikipedia.org/wiki/Infimum_and_supremum" TargetMode="External" /><Relationship Type="http://schemas.openxmlformats.org/officeDocument/2006/relationships/hyperlink" Id="rId153" Target="https://en.wikipedia.org/wiki/Jensen%27s_inequality" TargetMode="External" /><Relationship Type="http://schemas.openxmlformats.org/officeDocument/2006/relationships/hyperlink" Id="rId157" Target="https://en.wikipedia.org/wiki/Least-upper-bound_property" TargetMode="External" /><Relationship Type="http://schemas.openxmlformats.org/officeDocument/2006/relationships/hyperlink" Id="rId170" Target="https://en.wikipedia.org/wiki/Like_terms" TargetMode="External" /><Relationship Type="http://schemas.openxmlformats.org/officeDocument/2006/relationships/hyperlink" Id="rId147" Target="https://en.wikipedia.org/wiki/Line_segment" TargetMode="External" /><Relationship Type="http://schemas.openxmlformats.org/officeDocument/2006/relationships/hyperlink" Id="rId118" Target="https://en.wikipedia.org/wiki/Population_proportion" TargetMode="External" /><Relationship Type="http://schemas.openxmlformats.org/officeDocument/2006/relationships/hyperlink" Id="rId125" Target="https://en.wikipedia.org/wiki/Population_proportion#Mathematical_definition" TargetMode="External" /><Relationship Type="http://schemas.openxmlformats.org/officeDocument/2006/relationships/hyperlink" Id="rId119" Target="https://en.wikipedia.org/wiki/Proportion_(mathematics)" TargetMode="External" /><Relationship Type="http://schemas.openxmlformats.org/officeDocument/2006/relationships/hyperlink" Id="rId122" Target="https://en.wikipedia.org/wiki/Proportionality_(mathematics)" TargetMode="External" /><Relationship Type="http://schemas.openxmlformats.org/officeDocument/2006/relationships/hyperlink" Id="rId114" Target="https://en.wikipedia.org/wiki/Rate_(mathematics)" TargetMode="External" /><Relationship Type="http://schemas.openxmlformats.org/officeDocument/2006/relationships/hyperlink" Id="rId115" Target="https://en.wikipedia.org/wiki/Ratio" TargetMode="External" /><Relationship Type="http://schemas.openxmlformats.org/officeDocument/2006/relationships/hyperlink" Id="rId155" Target="https://en.wikipedia.org/wiki/Upper_and_lower_bounds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8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2026-10-19T06:39:17Z</dcterms:created>
  <dcterms:modified xsi:type="dcterms:W3CDTF">2026-10-19T06:39:17Z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23:22:12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