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</w:t>
      </w:r>
    </w:p>
    <w:p>
      <w:pPr>
        <w:pStyle w:val="Date"/>
      </w:pPr>
      <w:r>
        <w:t xml:space="preserve">Last modified: 2026-10-15 19:41:40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sets.</w:t>
      </w:r>
      <w:r>
        <w:t xml:space="preserve"> </w:t>
      </w:r>
      <w:r>
        <w:t xml:space="preserve">This page collects the definitions of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 defines functions between sets,</w:t>
      </w:r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 defines</w:t>
      </w:r>
      <w:r>
        <w:t xml:space="preserve"> </w:t>
      </w:r>
      <w:r>
        <w:t xml:space="preserve">the expressions that write functions down and the algorithms that compute them.</w:t>
      </w:r>
    </w:p>
    <w:bookmarkStart w:id="47" w:name="sets"/>
    <w:p>
      <w:pPr>
        <w:pStyle w:val="Heading2"/>
      </w:pPr>
      <w:r>
        <w:t xml:space="preserve">1 Sets</w:t>
      </w:r>
    </w:p>
    <w:bookmarkStart w:id="11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11"/>
    <w:bookmarkStart w:id="13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Wikipedia: Set (mathematics)</w:t>
        </w:r>
      </w:hyperlink>
      <w:r>
        <w:t xml:space="preserve">).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3"/>
    <w:bookmarkStart w:id="14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4"/>
    <w:bookmarkStart w:id="15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5"/>
    <w:bookmarkStart w:id="18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6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7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8"/>
    <w:bookmarkStart w:id="19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the closed interval (</w:t>
      </w:r>
      <w:hyperlink w:anchor="def-closed-interval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open interval (</w:t>
      </w:r>
      <w:hyperlink w:anchor="def-open-interval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and the half-open intervals (</w:t>
      </w:r>
      <w:hyperlink w:anchor="def-half-open-interval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 unbounded intervals (</w:t>
      </w:r>
      <w:hyperlink w:anchor="def-unbounded-interval">
        <w:r>
          <w:rPr>
            <w:rStyle w:val="Hyperlink"/>
          </w:rPr>
          <w:t xml:space="preserve">Definition 7</w:t>
        </w:r>
      </w:hyperlink>
      <w:r>
        <w:t xml:space="preserve">) have at most one endpoint.</w:t>
      </w:r>
    </w:p>
    <w:p>
      <w:pPr>
        <w:pStyle w:val="BodyText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9"/>
    <w:bookmarkStart w:id="20" w:name="def-closed-interval"/>
    <w:p>
      <w:pPr>
        <w:pStyle w:val="BodyText"/>
      </w:pPr>
      <w:r>
        <w:rPr>
          <w:b/>
          <w:bCs/>
        </w:rPr>
        <w:t xml:space="preserve">Definition 4 (Closed interval)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open-interval"/>
    <w:p>
      <w:pPr>
        <w:pStyle w:val="BodyText"/>
      </w:pPr>
      <w:r>
        <w:rPr>
          <w:b/>
          <w:bCs/>
        </w:rPr>
        <w:t xml:space="preserve">Definition 5 (Open interval)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21"/>
    <w:bookmarkStart w:id="22" w:name="def-half-open-interval"/>
    <w:p>
      <w:pPr>
        <w:pStyle w:val="BodyText"/>
      </w:pPr>
      <w:r>
        <w:rPr>
          <w:b/>
          <w:bCs/>
        </w:rPr>
        <w:t xml:space="preserve">Definition 6 (Half-open intervals)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unbounded-interval"/>
    <w:p>
      <w:pPr>
        <w:pStyle w:val="BodyText"/>
      </w:pPr>
      <w:r>
        <w:rPr>
          <w:b/>
          <w:bCs/>
        </w:rPr>
        <w:t xml:space="preserve">Definition 7 (Unbounded intervals)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3"/>
    <w:bookmarkStart w:id="24" w:name="exm-interval"/>
    <w:p>
      <w:pPr>
        <w:pStyle w:val="FirstParagraph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24"/>
    <w:bookmarkStart w:id="25" w:name="def-subset"/>
    <w:p>
      <w:pPr>
        <w:pStyle w:val="FirstParagraph"/>
      </w:pPr>
      <w:r>
        <w:rPr>
          <w:b/>
          <w:bCs/>
        </w:rPr>
        <w:t xml:space="preserve">Definition 8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5"/>
    <w:bookmarkStart w:id="26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6"/>
    <w:bookmarkStart w:id="27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8" w:name="def-strict-subset"/>
    <w:p>
      <w:pPr>
        <w:pStyle w:val="BodyText"/>
      </w:pPr>
      <w:r>
        <w:rPr>
          <w:b/>
          <w:bCs/>
        </w:rPr>
        <w:t xml:space="preserve">Definition 9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8"/>
    <w:bookmarkStart w:id="30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9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30"/>
    <w:bookmarkStart w:id="31" w:name="def-superset"/>
    <w:p>
      <w:pPr>
        <w:pStyle w:val="BodyText"/>
      </w:pPr>
      <w:r>
        <w:rPr>
          <w:b/>
          <w:bCs/>
        </w:rPr>
        <w:t xml:space="preserve">Definition 10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31"/>
    <w:bookmarkStart w:id="32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32"/>
    <w:bookmarkStart w:id="33" w:name="def-strict-superset"/>
    <w:p>
      <w:pPr>
        <w:pStyle w:val="BodyText"/>
      </w:pPr>
      <w:r>
        <w:rPr>
          <w:b/>
          <w:bCs/>
        </w:rPr>
        <w:t xml:space="preserve">Definition 11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33"/>
    <w:bookmarkStart w:id="34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34"/>
    <w:bookmarkStart w:id="35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5"/>
    <w:bookmarkStart w:id="36" w:name="def-empty-set"/>
    <w:p>
      <w:pPr>
        <w:pStyle w:val="FirstParagraph"/>
      </w:pPr>
      <w:r>
        <w:rPr>
          <w:b/>
          <w:bCs/>
        </w:rPr>
        <w:t xml:space="preserve">Definition 12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6"/>
    <w:bookmarkStart w:id="39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(see</w:t>
      </w:r>
      <w:r>
        <w:t xml:space="preserve"> </w:t>
      </w:r>
      <w:hyperlink r:id="rId37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8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9"/>
    <w:bookmarkStart w:id="40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40"/>
    <w:bookmarkStart w:id="41" w:name="def-vacuous-truth"/>
    <w:p>
      <w:pPr>
        <w:pStyle w:val="BodyText"/>
      </w:pPr>
      <w:r>
        <w:rPr>
          <w:b/>
          <w:bCs/>
        </w:rPr>
        <w:t xml:space="preserve">Definition 13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41"/>
    <w:bookmarkStart w:id="42" w:name="exm-vacuous-truth"/>
    <w:p>
      <w:pPr>
        <w:pStyle w:val="BodyText"/>
      </w:pPr>
      <w:r>
        <w:rPr>
          <w:b/>
          <w:bCs/>
        </w:rPr>
        <w:t xml:space="preserve">Example 7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42"/>
    <w:bookmarkStart w:id="43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44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45" w:name="def-collection"/>
    <w:p>
      <w:pPr>
        <w:pStyle w:val="BodyText"/>
      </w:pPr>
      <w:r>
        <w:rPr>
          <w:b/>
          <w:bCs/>
        </w:rPr>
        <w:t xml:space="preserve">Definition 14 (Collection of sets (family of sets))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is a set whose elements are themselves sets.</w:t>
      </w:r>
    </w:p>
    <w:bookmarkEnd w:id="45"/>
    <w:bookmarkStart w:id="46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6"/>
    <w:bookmarkEnd w:id="47"/>
    <w:bookmarkStart w:id="63" w:name="combining-sets"/>
    <w:p>
      <w:pPr>
        <w:pStyle w:val="Heading2"/>
      </w:pPr>
      <w:r>
        <w:t xml:space="preserve">2 Combining sets</w:t>
      </w:r>
    </w:p>
    <w:bookmarkStart w:id="48" w:name="def-union"/>
    <w:p>
      <w:pPr>
        <w:pStyle w:val="FirstParagraph"/>
      </w:pPr>
      <w:r>
        <w:rPr>
          <w:b/>
          <w:bCs/>
        </w:rPr>
        <w:t xml:space="preserve">Definition 15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48"/>
    <w:bookmarkStart w:id="49" w:name="def-indexed-union"/>
    <w:p>
      <w:pPr>
        <w:pStyle w:val="FirstParagraph"/>
      </w:pPr>
      <w:r>
        <w:rPr>
          <w:b/>
          <w:bCs/>
        </w:rPr>
        <w:t xml:space="preserve">Definition 16 (Union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9"/>
    <w:bookmarkStart w:id="50" w:name="def-intersection"/>
    <w:p>
      <w:pPr>
        <w:pStyle w:val="BodyText"/>
      </w:pPr>
      <w:r>
        <w:rPr>
          <w:b/>
          <w:bCs/>
        </w:rPr>
        <w:t xml:space="preserve">Definition 17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0"/>
    <w:bookmarkStart w:id="51" w:name="def-indexed-intersection"/>
    <w:p>
      <w:pPr>
        <w:pStyle w:val="FirstParagraph"/>
      </w:pPr>
      <w:r>
        <w:rPr>
          <w:b/>
          <w:bCs/>
        </w:rPr>
        <w:t xml:space="preserve">Definition 18 (Intersection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1"/>
    <w:bookmarkStart w:id="52" w:name="def-set-difference"/>
    <w:p>
      <w:pPr>
        <w:pStyle w:val="BodyText"/>
      </w:pPr>
      <w:r>
        <w:rPr>
          <w:b/>
          <w:bCs/>
        </w:rPr>
        <w:t xml:space="preserve">Definition 19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52"/>
    <w:bookmarkStart w:id="53" w:name="def-complement"/>
    <w:p>
      <w:pPr>
        <w:pStyle w:val="FirstParagraph"/>
      </w:pPr>
      <w:r>
        <w:rPr>
          <w:b/>
          <w:bCs/>
        </w:rPr>
        <w:t xml:space="preserve">Definition 20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53"/>
    <w:bookmarkStart w:id="54" w:name="exm-complement"/>
    <w:p>
      <w:pPr>
        <w:pStyle w:val="FirstParagraph"/>
      </w:pPr>
      <w:r>
        <w:rPr>
          <w:b/>
          <w:bCs/>
        </w:rPr>
        <w:t xml:space="preserve">Example 9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4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4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54"/>
    <w:bookmarkStart w:id="55" w:name="exm-set-operations"/>
    <w:p>
      <w:pPr>
        <w:pStyle w:val="BodyText"/>
      </w:pPr>
      <w:r>
        <w:rPr>
          <w:b/>
          <w:bCs/>
        </w:rPr>
        <w:t xml:space="preserve">Example 10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55"/>
    <w:bookmarkStart w:id="56" w:name="exm-indexed-union-intersection"/>
    <w:p>
      <w:pPr>
        <w:pStyle w:val="FirstParagraph"/>
      </w:pPr>
      <w:r>
        <w:rPr>
          <w:b/>
          <w:bCs/>
        </w:rPr>
        <w:t xml:space="preserve">Example 11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56"/>
    <w:bookmarkStart w:id="57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58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9" w:name="exm-de-morgan"/>
    <w:p>
      <w:pPr>
        <w:pStyle w:val="FirstParagraph"/>
      </w:pPr>
      <w:r>
        <w:rPr>
          <w:b/>
          <w:bCs/>
        </w:rPr>
        <w:t xml:space="preserve">Example 12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9"/>
    <w:bookmarkStart w:id="60" w:name="def-ordered-pair"/>
    <w:p>
      <w:pPr>
        <w:pStyle w:val="FirstParagraph"/>
      </w:pPr>
      <w:r>
        <w:rPr>
          <w:b/>
          <w:bCs/>
        </w:rPr>
        <w:t xml:space="preserve">Definition 21 (Ordered pair)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60"/>
    <w:bookmarkStart w:id="61" w:name="def-cartesian-product"/>
    <w:p>
      <w:pPr>
        <w:pStyle w:val="BodyText"/>
      </w:pPr>
      <w:r>
        <w:rPr>
          <w:b/>
          <w:bCs/>
        </w:rPr>
        <w:t xml:space="preserve">Definition 22 (Cartesian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61"/>
    <w:bookmarkStart w:id="62" w:name="exm-cartesian-product"/>
    <w:p>
      <w:pPr>
        <w:pStyle w:val="FirstParagraph"/>
      </w:pPr>
      <w:r>
        <w:rPr>
          <w:b/>
          <w:bCs/>
        </w:rPr>
        <w:t xml:space="preserve">Example 13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62"/>
    <w:bookmarkEnd w:id="63"/>
    <w:bookmarkStart w:id="68" w:name="extended-non-negative-real-numbers"/>
    <w:p>
      <w:pPr>
        <w:pStyle w:val="Heading2"/>
      </w:pPr>
      <w:r>
        <w:t xml:space="preserve">3 Extended non-negative real numbers</w:t>
      </w:r>
    </w:p>
    <w:bookmarkStart w:id="64" w:name="def-extended-nonneg-reals"/>
    <w:p>
      <w:pPr>
        <w:pStyle w:val="FirstParagraph"/>
      </w:pPr>
      <w:r>
        <w:rPr>
          <w:b/>
          <w:bCs/>
        </w:rPr>
        <w:t xml:space="preserve">Definition 23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64"/>
    <w:bookmarkStart w:id="66" w:name="rem-infinity-arithmetic"/>
    <w:p>
      <w:pPr>
        <w:pStyle w:val="BodyText"/>
      </w:pPr>
      <w:r>
        <w:rPr>
          <w:i/>
          <w:iCs/>
        </w:rPr>
        <w:t xml:space="preserve">Remark 6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65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End w:id="66"/>
    <w:bookmarkStart w:id="67" w:name="exm-extended-nonneg-reals"/>
    <w:p>
      <w:pPr>
        <w:pStyle w:val="BodyText"/>
      </w:pPr>
      <w:r>
        <w:rPr>
          <w:b/>
          <w:bCs/>
        </w:rPr>
        <w:t xml:space="preserve">Example 14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7"/>
    <w:bookmarkEnd w:id="68"/>
    <w:bookmarkStart w:id="69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These books treat sets and the logic behind them in more depth.</w:t>
      </w:r>
    </w:p>
    <w:p>
      <w:pPr>
        <w:pStyle w:val="Compact"/>
        <w:numPr>
          <w:ilvl w:val="0"/>
          <w:numId w:val="1009"/>
        </w:numPr>
      </w:pPr>
      <w:r>
        <w:t xml:space="preserve">Devlin (1993)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in these notes.</w:t>
      </w:r>
    </w:p>
    <w:p>
      <w:pPr>
        <w:pStyle w:val="Compact"/>
        <w:numPr>
          <w:ilvl w:val="0"/>
          <w:numId w:val="1009"/>
        </w:numPr>
      </w:pPr>
      <w:r>
        <w:t xml:space="preserve">Halmos (1974)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09"/>
        </w:numPr>
      </w:pPr>
      <w:r>
        <w:t xml:space="preserve">Enderton (2001)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09"/>
        </w:numPr>
      </w:pPr>
      <w:r>
        <w:t xml:space="preserve">Barker-Plummer et al. (2011)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69"/>
    <w:bookmarkStart w:id="79" w:name="references"/>
    <w:p>
      <w:pPr>
        <w:pStyle w:val="Heading2"/>
      </w:pPr>
      <w:r>
        <w:t xml:space="preserve">References</w:t>
      </w:r>
    </w:p>
    <w:bookmarkStart w:id="78" w:name="refs"/>
    <w:bookmarkStart w:id="71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70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71"/>
    <w:bookmarkStart w:id="73" w:name="ref-devlin1993joy"/>
    <w:p>
      <w:pPr>
        <w:pStyle w:val="Bibliography"/>
      </w:pPr>
      <w:r>
        <w:t xml:space="preserve">Devlin, Keith. 1993.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. 2nd ed. Undergraduate Texts in Mathematics. Springer.</w:t>
      </w:r>
      <w:r>
        <w:t xml:space="preserve"> </w:t>
      </w:r>
      <w:hyperlink r:id="rId72">
        <w:r>
          <w:rPr>
            <w:rStyle w:val="Hyperlink"/>
          </w:rPr>
          <w:t xml:space="preserve">https://doi.org/10.1007/978-1-4612-0903-4</w:t>
        </w:r>
      </w:hyperlink>
      <w:r>
        <w:t xml:space="preserve">.</w:t>
      </w:r>
    </w:p>
    <w:bookmarkEnd w:id="73"/>
    <w:bookmarkStart w:id="75" w:name="ref-enderton2001logic"/>
    <w:p>
      <w:pPr>
        <w:pStyle w:val="Bibliography"/>
      </w:pPr>
      <w:r>
        <w:t xml:space="preserve">Enderton, Herbert B. 2001.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. 2nd ed. Academic Press.</w:t>
      </w:r>
      <w:r>
        <w:t xml:space="preserve"> </w:t>
      </w:r>
      <w:hyperlink r:id="rId74">
        <w:r>
          <w:rPr>
            <w:rStyle w:val="Hyperlink"/>
          </w:rPr>
          <w:t xml:space="preserve">https://doi.org/10.1016/C2009-0-22107-6</w:t>
        </w:r>
      </w:hyperlink>
      <w:r>
        <w:t xml:space="preserve">.</w:t>
      </w:r>
    </w:p>
    <w:bookmarkEnd w:id="75"/>
    <w:bookmarkStart w:id="77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76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77"/>
    <w:bookmarkEnd w:id="78"/>
    <w:bookmarkEnd w:id="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expressions-algorithms.qmd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72" Target="https://doi.org/10.1007/978-1-4612-0903-4" TargetMode="External" /><Relationship Type="http://schemas.openxmlformats.org/officeDocument/2006/relationships/hyperlink" Id="rId76" Target="https://doi.org/10.1007/978-1-4757-1645-0" TargetMode="External" /><Relationship Type="http://schemas.openxmlformats.org/officeDocument/2006/relationships/hyperlink" Id="rId74" Target="https://doi.org/10.1016/C2009-0-22107-6" TargetMode="External" /><Relationship Type="http://schemas.openxmlformats.org/officeDocument/2006/relationships/hyperlink" Id="rId37" Target="https://en.wikipedia.org/wiki/Empty_set" TargetMode="External" /><Relationship Type="http://schemas.openxmlformats.org/officeDocument/2006/relationships/hyperlink" Id="rId65" Target="https://en.wikipedia.org/wiki/Extended_real_number_line" TargetMode="External" /><Relationship Type="http://schemas.openxmlformats.org/officeDocument/2006/relationships/hyperlink" Id="rId12" Target="https://en.wikipedia.org/wiki/Set_(mathematics)" TargetMode="External" /><Relationship Type="http://schemas.openxmlformats.org/officeDocument/2006/relationships/hyperlink" Id="rId29" Target="https://en.wikipedia.org/wiki/Subset" TargetMode="External" /><Relationship Type="http://schemas.openxmlformats.org/officeDocument/2006/relationships/hyperlink" Id="rId70" Target="https://www.amazon.com/dp/1575866323" TargetMode="External" /><Relationship Type="http://schemas.openxmlformats.org/officeDocument/2006/relationships/hyperlink" Id="rId38" Target="measures.qmd#def-measure-zero" TargetMode="External" /><Relationship Type="http://schemas.openxmlformats.org/officeDocument/2006/relationships/hyperlink" Id="rId16" Target="number-systems.qmd#def-even-odd" TargetMode="External" /><Relationship Type="http://schemas.openxmlformats.org/officeDocument/2006/relationships/hyperlink" Id="rId17" Target="number-systems.qmd#def-real-numbers" TargetMode="External" /><Relationship Type="http://schemas.openxmlformats.org/officeDocument/2006/relationships/hyperlink" Id="rId58" Target="proof-writing.qmd#def-necessary-suffici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expressions-algorithms.qmd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72" Target="https://doi.org/10.1007/978-1-4612-0903-4" TargetMode="External" /><Relationship Type="http://schemas.openxmlformats.org/officeDocument/2006/relationships/hyperlink" Id="rId76" Target="https://doi.org/10.1007/978-1-4757-1645-0" TargetMode="External" /><Relationship Type="http://schemas.openxmlformats.org/officeDocument/2006/relationships/hyperlink" Id="rId74" Target="https://doi.org/10.1016/C2009-0-22107-6" TargetMode="External" /><Relationship Type="http://schemas.openxmlformats.org/officeDocument/2006/relationships/hyperlink" Id="rId37" Target="https://en.wikipedia.org/wiki/Empty_set" TargetMode="External" /><Relationship Type="http://schemas.openxmlformats.org/officeDocument/2006/relationships/hyperlink" Id="rId65" Target="https://en.wikipedia.org/wiki/Extended_real_number_line" TargetMode="External" /><Relationship Type="http://schemas.openxmlformats.org/officeDocument/2006/relationships/hyperlink" Id="rId12" Target="https://en.wikipedia.org/wiki/Set_(mathematics)" TargetMode="External" /><Relationship Type="http://schemas.openxmlformats.org/officeDocument/2006/relationships/hyperlink" Id="rId29" Target="https://en.wikipedia.org/wiki/Subset" TargetMode="External" /><Relationship Type="http://schemas.openxmlformats.org/officeDocument/2006/relationships/hyperlink" Id="rId70" Target="https://www.amazon.com/dp/1575866323" TargetMode="External" /><Relationship Type="http://schemas.openxmlformats.org/officeDocument/2006/relationships/hyperlink" Id="rId38" Target="measures.qmd#def-measure-zero" TargetMode="External" /><Relationship Type="http://schemas.openxmlformats.org/officeDocument/2006/relationships/hyperlink" Id="rId16" Target="number-systems.qmd#def-even-odd" TargetMode="External" /><Relationship Type="http://schemas.openxmlformats.org/officeDocument/2006/relationships/hyperlink" Id="rId17" Target="number-systems.qmd#def-real-numbers" TargetMode="External" /><Relationship Type="http://schemas.openxmlformats.org/officeDocument/2006/relationships/hyperlink" Id="rId58" Target="proof-writing.qmd#def-necessary-suffici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</dc:title>
  <dc:creator/>
  <cp:keywords/>
  <dcterms:created xsi:type="dcterms:W3CDTF">2026-10-16T03:39:28Z</dcterms:created>
  <dcterms:modified xsi:type="dcterms:W3CDTF">2026-10-16T03:39:28Z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19:41:40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