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del w:id="1" w:author="PR Preview" w:date="2026-01-01T00:00:00Z">
        <w:r>
          <w:delText xml:space="preserve">Last modified: 2026-10-15 18:37:38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19:42:35 (PDT)</w:t>
        </w:r>
      </w:ins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18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17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(Rudin 1976, Definition 1.8, p. 4, and Theorem 1.19, p. 8)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 (greatest lower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 (least upper bound))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sources, including the titles of</w:t>
      </w:r>
      <w:r>
        <w:t xml:space="preserve"> 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.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2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def-distributive"/>
    <w:p>
      <w:pPr>
        <w:pStyle w:val="BodyText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2"/>
    <w:bookmarkStart w:id="73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3"/>
    <w:bookmarkStart w:id="74" w:name="thm-mult-distr"/>
    <w:p>
      <w:pPr>
        <w:pStyle w:val="FirstParagraph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square-of-a-sum"/>
    <w:p>
      <w:pPr>
        <w:pStyle w:val="BodyText"/>
      </w:pPr>
      <w:r>
        <w:rPr>
          <w:b/>
          <w:bCs/>
        </w:rPr>
        <w:t xml:space="preserve">Theorem 12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1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1"/>
    <w:bookmarkEnd w:id="82"/>
    <w:bookmarkStart w:id="101" w:name="sec-summation"/>
    <w:p>
      <w:pPr>
        <w:pStyle w:val="Heading2"/>
      </w:pPr>
      <w:r>
        <w:t xml:space="preserve">7 Summation notation</w:t>
      </w:r>
    </w:p>
    <w:bookmarkStart w:id="83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3"/>
    <w:bookmarkStart w:id="84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4"/>
    <w:bookmarkStart w:id="85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limits,</w:t>
      </w:r>
      <w:r>
        <w:t xml:space="preserve"> </w:t>
      </w:r>
      <w:r>
        <w:t xml:space="preserve">defined in the</w:t>
      </w:r>
      <w:r>
        <w:t xml:space="preserve"> </w:t>
      </w:r>
      <w:hyperlink w:anchor="def-lower-upper-limits">
        <w:r>
          <w:rPr>
            <w:rStyle w:val="Hyperlink"/>
          </w:rPr>
          <w:t xml:space="preserve">notation for limits of a sum</w:t>
        </w:r>
      </w:hyperlink>
      <w:r>
        <w:t xml:space="preserve">.</w:t>
      </w:r>
    </w:p>
    <w:bookmarkEnd w:id="85"/>
    <w:bookmarkStart w:id="86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6"/>
    <w:bookmarkStart w:id="87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7"/>
    <w:bookmarkStart w:id="88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bookmarkStart w:id="89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89"/>
    <w:bookmarkStart w:id="90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0"/>
    <w:bookmarkStart w:id="91" w:name="thm-sum-constant-factor"/>
    <w:p>
      <w:pPr>
        <w:pStyle w:val="BodyText"/>
      </w:pPr>
      <w:r>
        <w:rPr>
          <w:b/>
          <w:bCs/>
        </w:rPr>
        <w:t xml:space="preserve">Theorem 13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2" w:name="thm-sum-of-sums"/>
    <w:p>
      <w:pPr>
        <w:pStyle w:val="BodyText"/>
      </w:pPr>
      <w:r>
        <w:rPr>
          <w:b/>
          <w:bCs/>
        </w:rPr>
        <w:t xml:space="preserve">Theorem 14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3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symbol,</w:t>
      </w:r>
      <w:r>
        <w:t xml:space="preserve"> </w:t>
      </w:r>
      <w:r>
        <w:t xml:space="preserve">and compute its value.</w:t>
      </w:r>
    </w:p>
    <w:p>
      <w:pPr>
        <w:pStyle w:val="Compact"/>
        <w:numPr>
          <w:ilvl w:val="0"/>
          <w:numId w:val="1016"/>
        </w:numPr>
      </w:pP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add up the same terms in that order.</w:t>
      </w:r>
      <w:r>
        <w:t xml:space="preserve"> </w:t>
      </w:r>
      <w:r>
        <w:t xml:space="preserve">Is the total the same?</w:t>
      </w:r>
    </w:p>
    <w:bookmarkEnd w:id="93"/>
    <w:bookmarkStart w:id="94" w:name="sol-sum-over-set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</w:p>
    <w:p>
      <w:pPr>
        <w:numPr>
          <w:ilvl w:val="0"/>
          <w:numId w:val="1017"/>
        </w:numPr>
      </w:pP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A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7"/>
        </w:numPr>
      </w:pP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 terms 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  <w:r>
        <w:t xml:space="preserve"> </w:t>
      </w:r>
      <w:r>
        <w:t xml:space="preserve">Their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  <w:r>
        <w:t xml:space="preserve">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94"/>
    <w:bookmarkStart w:id="97" w:name="def-sum-over-set"/>
    <w:p>
      <w:pPr>
        <w:pStyle w:val="FirstParagraph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95">
        <w:r>
          <w:rPr>
            <w:rStyle w:val="Hyperlink"/>
          </w:rPr>
          <w:t xml:space="preserve">finite</w:t>
        </w:r>
      </w:hyperlink>
      <w:r>
        <w:t xml:space="preserve"> </w:t>
      </w:r>
      <w:hyperlink r:id="rId96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97"/>
    <w:bookmarkStart w:id="98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 part 2, shows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98"/>
    <w:bookmarkStart w:id="99" w:name="rem-sum-without-set"/>
    <w:p>
      <w:pPr>
        <w:pStyle w:val="BodyText"/>
      </w:pPr>
      <w:del w:id="3" w:author="PR Preview" w:date="2026-01-01T00:00:00Z">
        <w:r>
          <w:rPr>
            <w:i/>
            <w:iCs/>
          </w:rPr>
          <w:delText xml:space="preserve">Remark 8</w:delText>
        </w:r>
      </w:del>
      <w:del w:id="4" w:author="PR Preview" w:date="2026-01-01T00:00:00Z">
        <w:r>
          <w:delText xml:space="preserve"> (Leaving the set out). </w:delText>
        </w:r>
      </w:del>
      <w:del w:id="5" w:author="PR Preview" w:date="2026-01-01T00:00:00Z">
        <w:r>
          <w:delText xml:space="preserve">Some authors leave the set out and write</w:delText>
        </w:r>
      </w:del>
      <w:del w:id="6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7" w:author="PR Preview" w:date="2026-01-01T00:00:00Z">
        <w:r>
          <w:delText xml:space="preserve">.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This shorthand means the sum over every value</w:delText>
        </w:r>
      </w:del>
      <w:del w:id="10" w:author="PR Preview" w:date="2026-01-01T00:00:00Z">
        <w:r>
          <w:delText xml:space="preserve"> </w:delText>
        </w:r>
      </w:del>
      <m:oMath>
        <m:r>
          <m:t>x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can take,</w:delText>
        </w:r>
      </w:del>
      <w:del w:id="13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4" w:author="PR Preview" w:date="2026-01-01T00:00:00Z">
        <w:r>
          <w:delText xml:space="preserve">,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where</w:delText>
        </w:r>
      </w:del>
      <w:del w:id="17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is the</w:delText>
        </w:r>
      </w:del>
      <w:del w:id="20" w:author="PR Preview" w:date="2026-01-01T00:00:00Z">
        <w:r>
          <w:delText xml:space="preserve"> </w:delText>
        </w:r>
      </w:del>
      <w:hyperlink r:id="rId9">
        <w:del w:id="21" w:author="PR Preview" w:date="2026-01-01T00:00:00Z">
          <w:r>
            <w:rPr>
              <w:rStyle w:val="Hyperlink"/>
            </w:rPr>
            <w:delText xml:space="preserve">range</w:delText>
          </w:r>
        </w:del>
      </w:hyperlink>
      <w:del w:id="22" w:author="PR Preview" w:date="2026-01-01T00:00:00Z">
        <w:r>
          <w:delText xml:space="preserve"> </w:delText>
        </w:r>
      </w:del>
      <w:del w:id="23" w:author="PR Preview" w:date="2026-01-01T00:00:00Z">
        <w:r>
          <w:delText xml:space="preserve">of</w:delText>
        </w:r>
      </w:del>
      <w:del w:id="24" w:author="PR Preview" w:date="2026-01-01T00:00:00Z">
        <w:r>
          <w:delText xml:space="preserve"> </w:delText>
        </w:r>
      </w:del>
      <m:oMath>
        <m:r>
          <m:t>x</m:t>
        </m:r>
      </m:oMath>
      <w:del w:id="25" w:author="PR Preview" w:date="2026-01-01T00:00:00Z">
        <w:r>
          <w:delText xml:space="preserve">.</w:delText>
        </w:r>
      </w:del>
      <w:del w:id="26" w:author="PR Preview" w:date="2026-01-01T00:00:00Z">
        <w:r>
          <w:delText xml:space="preserve"> </w:delText>
        </w:r>
      </w:del>
      <w:del w:id="27" w:author="PR Preview" w:date="2026-01-01T00:00:00Z">
        <w:r>
          <w:delText xml:space="preserve">For example, if</w:delText>
        </w:r>
      </w:del>
      <w:del w:id="28" w:author="PR Preview" w:date="2026-01-01T00:00:00Z">
        <w:r>
          <w:delText xml:space="preserve"> </w:delText>
        </w:r>
      </w:del>
      <m:oMath>
        <m:r>
          <m:t>x</m:t>
        </m:r>
      </m:oMath>
      <w:del w:id="29" w:author="PR Preview" w:date="2026-01-01T00:00:00Z">
        <w:r>
          <w:delText xml:space="preserve"> </w:delText>
        </w:r>
      </w:del>
      <w:del w:id="30" w:author="PR Preview" w:date="2026-01-01T00:00:00Z">
        <w:r>
          <w:delText xml:space="preserve">is the outcome of one roll of a six-sided die,</w:delText>
        </w:r>
      </w:del>
      <w:del w:id="31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2" w:author="PR Preview" w:date="2026-01-01T00:00:00Z">
        <w:r>
          <w:delText xml:space="preserve"> </w:delText>
        </w:r>
      </w:del>
      <w:del w:id="33" w:author="PR Preview" w:date="2026-01-01T00:00:00Z">
        <w:r>
          <w:delText xml:space="preserve">means</w:delText>
        </w:r>
      </w:del>
      <w:del w:id="34" w:author="PR Preview" w:date="2026-01-01T00:00:00Z">
        <w:r>
          <w:delText xml:space="preserve"> </w:delText>
        </w:r>
      </w:del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35" w:author="PR Preview" w:date="2026-01-01T00:00:00Z">
        <w:r>
          <w:delText xml:space="preserve">.</w:delText>
        </w:r>
      </w:del>
      <w:del w:id="36" w:author="PR Preview" w:date="2026-01-01T00:00:00Z">
        <w:r>
          <w:delText xml:space="preserve"> </w:delText>
        </w:r>
      </w:del>
      <w:del w:id="37" w:author="PR Preview" w:date="2026-01-01T00:00:00Z">
        <w:r>
          <w:delText xml:space="preserve">In these notes, we write the set out in full</w:delText>
        </w:r>
      </w:del>
      <w:del w:id="38" w:author="PR Preview" w:date="2026-01-01T00:00:00Z">
        <w:r>
          <w:delText xml:space="preserve"> </w:delText>
        </w:r>
      </w:del>
      <w:del w:id="39" w:author="PR Preview" w:date="2026-01-01T00:00:00Z">
        <w:r>
          <w:delText xml:space="preserve">(see</w:delText>
        </w:r>
      </w:del>
      <w:del w:id="40" w:author="PR Preview" w:date="2026-01-01T00:00:00Z">
        <w:r>
          <w:delText xml:space="preserve"> </w:delText>
        </w:r>
      </w:del>
      <w:hyperlink r:id="rId10">
        <w:del w:id="41" w:author="PR Preview" w:date="2026-01-01T00:00:00Z">
          <w:r>
            <w:rPr>
              <w:rStyle w:val="Hyperlink"/>
            </w:rPr>
            <w:delText xml:space="preserve">Notational shorthands</w:delText>
          </w:r>
        </w:del>
      </w:hyperlink>
      <w:del w:id="42" w:author="PR Preview" w:date="2026-01-01T00:00:00Z">
        <w:r>
          <w:delText xml:space="preserve">).</w:delText>
        </w:r>
      </w:del>
    </w:p>
    <w:p>
      <w:pPr>
        <w:pStyle w:val="BodyText"/>
      </w:pPr>
      <w:ins w:id="43" w:author="PR Preview" w:date="2026-01-01T00:00:00Z">
        <w:r>
          <w:rPr>
            <w:i/>
            <w:iCs/>
          </w:rPr>
          <w:t xml:space="preserve">Remark 8</w:t>
        </w:r>
      </w:ins>
      <w:ins w:id="44" w:author="PR Preview" w:date="2026-01-01T00:00:00Z">
        <w:r>
          <w:t xml:space="preserve"> (Leaving the set out). </w:t>
        </w:r>
      </w:ins>
      <w:ins w:id="45" w:author="PR Preview" w:date="2026-01-01T00:00:00Z">
        <w:r>
          <w:t xml:space="preserve">Some authors leave the set out and write</w:t>
        </w:r>
      </w:ins>
      <w:ins w:id="4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7" w:author="PR Preview" w:date="2026-01-01T00:00:00Z">
        <w:r>
          <w:t xml:space="preserve">.</w:t>
        </w:r>
      </w:ins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This shorthand means the sum over every value</w:t>
        </w:r>
      </w:ins>
      <w:ins w:id="50" w:author="PR Preview" w:date="2026-01-01T00:00:00Z">
        <w:r>
          <w:t xml:space="preserve"> </w:t>
        </w:r>
      </w:ins>
      <m:oMath>
        <m:r>
          <m:t>x</m:t>
        </m:r>
      </m:oMath>
      <w:ins w:id="51" w:author="PR Preview" w:date="2026-01-01T00:00:00Z">
        <w:r>
          <w:t xml:space="preserve"> </w:t>
        </w:r>
      </w:ins>
      <w:ins w:id="52" w:author="PR Preview" w:date="2026-01-01T00:00:00Z">
        <w:r>
          <w:t xml:space="preserve">can take,</w:t>
        </w:r>
      </w:ins>
      <w:ins w:id="5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where</w:t>
        </w:r>
      </w:ins>
      <w:ins w:id="5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is the</w:t>
        </w:r>
      </w:ins>
      <w:ins w:id="60" w:author="PR Preview" w:date="2026-01-01T00:00:00Z">
        <w:r>
          <w:t xml:space="preserve"> </w:t>
        </w:r>
      </w:ins>
      <w:hyperlink w:anchor="def-range-of-variable">
        <w:ins w:id="61" w:author="PR Preview" w:date="2026-01-01T00:00:00Z">
          <w:r>
            <w:rPr>
              <w:rStyle w:val="Hyperlink"/>
            </w:rPr>
            <w:t xml:space="preserve">range</w:t>
          </w:r>
        </w:ins>
      </w:hyperlink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of</w:t>
        </w:r>
      </w:ins>
      <w:ins w:id="64" w:author="PR Preview" w:date="2026-01-01T00:00:00Z">
        <w:r>
          <w:t xml:space="preserve"> </w:t>
        </w:r>
      </w:ins>
      <m:oMath>
        <m:r>
          <m:t>x</m:t>
        </m:r>
      </m:oMath>
      <w:ins w:id="65" w:author="PR Preview" w:date="2026-01-01T00:00:00Z">
        <w:r>
          <w:t xml:space="preserve">.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For example, if</w:t>
        </w:r>
      </w:ins>
      <w:ins w:id="68" w:author="PR Preview" w:date="2026-01-01T00:00:00Z">
        <w:r>
          <w:t xml:space="preserve"> </w:t>
        </w:r>
      </w:ins>
      <m:oMath>
        <m:r>
          <m:t>x</m:t>
        </m:r>
      </m:oMath>
      <w:ins w:id="69" w:author="PR Preview" w:date="2026-01-01T00:00:00Z">
        <w:r>
          <w:t xml:space="preserve"> </w:t>
        </w:r>
      </w:ins>
      <w:ins w:id="70" w:author="PR Preview" w:date="2026-01-01T00:00:00Z">
        <w:r>
          <w:t xml:space="preserve">is the outcome of one roll of a six-sided die,</w:t>
        </w:r>
      </w:ins>
      <w:ins w:id="71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means</w:t>
        </w:r>
      </w:ins>
      <w:ins w:id="74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75" w:author="PR Preview" w:date="2026-01-01T00:00:00Z">
        <w:r>
          <w:t xml:space="preserve">.</w:t>
        </w:r>
      </w:ins>
      <w:ins w:id="76" w:author="PR Preview" w:date="2026-01-01T00:00:00Z">
        <w:r>
          <w:t xml:space="preserve"> </w:t>
        </w:r>
      </w:ins>
      <w:ins w:id="77" w:author="PR Preview" w:date="2026-01-01T00:00:00Z">
        <w:r>
          <w:t xml:space="preserve">In these notes, we write the set out in full</w:t>
        </w:r>
      </w:ins>
      <w:ins w:id="78" w:author="PR Preview" w:date="2026-01-01T00:00:00Z">
        <w:r>
          <w:t xml:space="preserve"> </w:t>
        </w:r>
      </w:ins>
      <w:ins w:id="79" w:author="PR Preview" w:date="2026-01-01T00:00:00Z">
        <w:r>
          <w:t xml:space="preserve">(see</w:t>
        </w:r>
      </w:ins>
      <w:ins w:id="80" w:author="PR Preview" w:date="2026-01-01T00:00:00Z">
        <w:r>
          <w:t xml:space="preserve"> </w:t>
        </w:r>
      </w:ins>
      <w:hyperlink w:anchor="sec-notational-shorthands">
        <w:ins w:id="81" w:author="PR Preview" w:date="2026-01-01T00:00:00Z">
          <w:r>
            <w:rPr>
              <w:rStyle w:val="Hyperlink"/>
            </w:rPr>
            <w:t xml:space="preserve">Limits of sums and notational shorthands</w:t>
          </w:r>
        </w:ins>
      </w:hyperlink>
      <w:ins w:id="82" w:author="PR Preview" w:date="2026-01-01T00:00:00Z">
        <w:r>
          <w:t xml:space="preserve">).</w:t>
        </w:r>
      </w:ins>
    </w:p>
    <w:bookmarkEnd w:id="99"/>
    <w:bookmarkStart w:id="100" w:name="exm-sum-over-empty-set"/>
    <w:p>
      <w:pPr>
        <w:pStyle w:val="BodyText"/>
      </w:pPr>
      <w:r>
        <w:rPr>
          <w:b/>
          <w:bCs/>
        </w:rPr>
        <w:t xml:space="preserve">Example 18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00"/>
    <w:bookmarkEnd w:id="101"/>
    <w:bookmarkStart w:id="124" w:name="quotients"/>
    <w:p>
      <w:pPr>
        <w:pStyle w:val="Heading2"/>
      </w:pPr>
      <w:r>
        <w:t xml:space="preserve">8 Quotients</w:t>
      </w:r>
    </w:p>
    <w:bookmarkStart w:id="102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02"/>
    <w:bookmarkStart w:id="103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03"/>
    <w:bookmarkStart w:id="104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04"/>
    <w:bookmarkStart w:id="105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05"/>
    <w:bookmarkStart w:id="106" w:name="exm-fraction"/>
    <w:p>
      <w:pPr>
        <w:pStyle w:val="BodyText"/>
      </w:pPr>
      <w:r>
        <w:rPr>
          <w:b/>
          <w:bCs/>
        </w:rPr>
        <w:t xml:space="preserve">Example 19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06"/>
    <w:bookmarkStart w:id="107" w:name="exm-quotient"/>
    <w:p>
      <w:pPr>
        <w:pStyle w:val="BodyText"/>
      </w:pPr>
      <w:r>
        <w:rPr>
          <w:b/>
          <w:bCs/>
        </w:rPr>
        <w:t xml:space="preserve">Example 20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07"/>
    <w:bookmarkStart w:id="108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08"/>
    <w:bookmarkStart w:id="109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09"/>
    <w:bookmarkStart w:id="110" w:name="exm-person-years"/>
    <w:p>
      <w:pPr>
        <w:pStyle w:val="BodyText"/>
      </w:pPr>
      <w:r>
        <w:rPr>
          <w:b/>
          <w:bCs/>
        </w:rPr>
        <w:t xml:space="preserve">Example 21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10"/>
    <w:bookmarkStart w:id="111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11"/>
    <w:p>
      <w:pPr>
        <w:pStyle w:val="BodyText"/>
      </w:pPr>
      <w:r>
        <w:t xml:space="preserve">cf. </w:t>
      </w:r>
      <w:hyperlink r:id="rId112">
        <w:r>
          <w:rPr>
            <w:rStyle w:val="Hyperlink"/>
          </w:rPr>
          <w:t xml:space="preserve">https://en.wikipedia.org/wiki/Rate_(mathematics)</w:t>
        </w:r>
      </w:hyperlink>
    </w:p>
    <w:bookmarkStart w:id="114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13">
        <w:r>
          <w:rPr>
            <w:rStyle w:val="Hyperlink"/>
          </w:rPr>
          <w:t xml:space="preserve">https://en.wikipedia.org/wiki/Ratio</w:t>
        </w:r>
      </w:hyperlink>
    </w:p>
    <w:bookmarkEnd w:id="114"/>
    <w:bookmarkStart w:id="115" w:name="exm-ratio"/>
    <w:p>
      <w:pPr>
        <w:pStyle w:val="BodyText"/>
      </w:pPr>
      <w:r>
        <w:rPr>
          <w:b/>
          <w:bCs/>
        </w:rPr>
        <w:t xml:space="preserve">Example 22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8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8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15"/>
    <w:bookmarkStart w:id="118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16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17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18"/>
    <w:bookmarkStart w:id="119" w:name="exm-proportion"/>
    <w:p>
      <w:pPr>
        <w:pStyle w:val="BodyText"/>
      </w:pPr>
      <w:r>
        <w:rPr>
          <w:b/>
          <w:bCs/>
        </w:rPr>
        <w:t xml:space="preserve">Example 23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9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9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19"/>
    <w:bookmarkStart w:id="121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20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21"/>
    <w:bookmarkStart w:id="122" w:name="exm-proportional"/>
    <w:p>
      <w:pPr>
        <w:pStyle w:val="BodyText"/>
      </w:pPr>
      <w:r>
        <w:rPr>
          <w:b/>
          <w:bCs/>
        </w:rPr>
        <w:t xml:space="preserve">Example 24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22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24"/>
    <w:bookmarkStart w:id="147" w:name="sec-notational-shorthands"/>
    <w:p>
      <w:pPr>
        <w:pStyle w:val="Heading2"/>
      </w:pPr>
      <w:ins w:id="83" w:author="PR Preview" w:date="2026-01-01T00:00:00Z">
        <w:r>
          <w:t xml:space="preserve">9 Limits of sums and notational shorthands</w:t>
        </w:r>
      </w:ins>
    </w:p>
    <w:bookmarkStart w:id="126" w:name="def-lower-upper-limits"/>
    <w:p>
      <w:pPr>
        <w:pStyle w:val="FirstParagraph"/>
      </w:pPr>
      <w:ins w:id="84" w:author="PR Preview" w:date="2026-01-01T00:00:00Z">
        <w:r>
          <w:rPr>
            <w:b/>
            <w:bCs/>
          </w:rPr>
          <w:t xml:space="preserve">Definition 33 (Lower limit of a sum or integral)</w:t>
        </w:r>
      </w:ins>
      <w:ins w:id="85" w:author="PR Preview" w:date="2026-01-01T00:00:00Z">
        <w:r>
          <w:t xml:space="preserve"> </w:t>
        </w:r>
      </w:ins>
      <w:ins w:id="86" w:author="PR Preview" w:date="2026-01-01T00:00:00Z">
        <w:r>
          <w:t xml:space="preserve">In a</w:t>
        </w:r>
      </w:ins>
      <w:ins w:id="87" w:author="PR Preview" w:date="2026-01-01T00:00:00Z">
        <w:r>
          <w:t xml:space="preserve"> </w:t>
        </w:r>
      </w:ins>
      <w:hyperlink w:anchor="def-summation">
        <w:ins w:id="88" w:author="PR Preview" w:date="2026-01-01T00:00:00Z">
          <w:r>
            <w:rPr>
              <w:rStyle w:val="Hyperlink"/>
            </w:rPr>
            <w:t xml:space="preserve">sum</w:t>
          </w:r>
        </w:ins>
      </w:hyperlink>
      <w:ins w:id="89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90" w:author="PR Preview" w:date="2026-01-01T00:00:00Z">
        <w:r>
          <w:t xml:space="preserve">,</w:t>
        </w:r>
      </w:ins>
      <w:ins w:id="91" w:author="PR Preview" w:date="2026-01-01T00:00:00Z">
        <w:r>
          <w:t xml:space="preserve"> </w:t>
        </w:r>
      </w:ins>
      <w:ins w:id="92" w:author="PR Preview" w:date="2026-01-01T00:00:00Z">
        <w:r>
          <w:t xml:space="preserve">the</w:t>
        </w:r>
      </w:ins>
      <w:ins w:id="93" w:author="PR Preview" w:date="2026-01-01T00:00:00Z">
        <w:r>
          <w:t xml:space="preserve"> </w:t>
        </w:r>
      </w:ins>
      <w:ins w:id="94" w:author="PR Preview" w:date="2026-01-01T00:00:00Z">
        <w:r>
          <w:rPr>
            <w:b/>
            <w:bCs/>
          </w:rPr>
          <w:t xml:space="preserve">lower limit</w:t>
        </w:r>
      </w:ins>
      <w:ins w:id="95" w:author="PR Preview" w:date="2026-01-01T00:00:00Z">
        <w:r>
          <w:t xml:space="preserve"> </w:t>
        </w:r>
      </w:ins>
      <m:oMath>
        <m:r>
          <m:t>m</m:t>
        </m:r>
      </m:oMath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is the first value of the index</w:t>
        </w:r>
      </w:ins>
      <w:ins w:id="98" w:author="PR Preview" w:date="2026-01-01T00:00:00Z">
        <w:r>
          <w:t xml:space="preserve"> </w:t>
        </w:r>
      </w:ins>
      <m:oMath>
        <m:r>
          <m:t>i</m:t>
        </m:r>
      </m:oMath>
      <w:ins w:id="99" w:author="PR Preview" w:date="2026-01-01T00:00:00Z">
        <w:r>
          <w:t xml:space="preserve">.</w:t>
        </w:r>
      </w:ins>
      <w:ins w:id="100" w:author="PR Preview" w:date="2026-01-01T00:00:00Z">
        <w:r>
          <w:t xml:space="preserve"> </w:t>
        </w:r>
      </w:ins>
      <w:ins w:id="101" w:author="PR Preview" w:date="2026-01-01T00:00:00Z">
        <w:r>
          <w:t xml:space="preserve">In an</w:t>
        </w:r>
      </w:ins>
      <w:ins w:id="102" w:author="PR Preview" w:date="2026-01-01T00:00:00Z">
        <w:r>
          <w:t xml:space="preserve"> </w:t>
        </w:r>
      </w:ins>
      <w:hyperlink r:id="rId125">
        <w:ins w:id="103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0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05" w:author="PR Preview" w:date="2026-01-01T00:00:00Z">
        <w:r>
          <w:t xml:space="preserve">,</w:t>
        </w:r>
      </w:ins>
      <w:ins w:id="106" w:author="PR Preview" w:date="2026-01-01T00:00:00Z">
        <w:r>
          <w:t xml:space="preserve"> </w:t>
        </w:r>
      </w:ins>
      <w:ins w:id="107" w:author="PR Preview" w:date="2026-01-01T00:00:00Z">
        <w:r>
          <w:t xml:space="preserve">the</w:t>
        </w:r>
      </w:ins>
      <w:ins w:id="108" w:author="PR Preview" w:date="2026-01-01T00:00:00Z">
        <w:r>
          <w:t xml:space="preserve"> </w:t>
        </w:r>
      </w:ins>
      <w:ins w:id="109" w:author="PR Preview" w:date="2026-01-01T00:00:00Z">
        <w:r>
          <w:rPr>
            <w:b/>
            <w:bCs/>
          </w:rPr>
          <w:t xml:space="preserve">lower limit</w:t>
        </w:r>
      </w:ins>
      <w:ins w:id="110" w:author="PR Preview" w:date="2026-01-01T00:00:00Z">
        <w:r>
          <w:t xml:space="preserve"> </w:t>
        </w:r>
      </w:ins>
      <m:oMath>
        <m:r>
          <m:t>a</m:t>
        </m:r>
      </m:oMath>
      <w:ins w:id="111" w:author="PR Preview" w:date="2026-01-01T00:00:00Z">
        <w:r>
          <w:t xml:space="preserve"> </w:t>
        </w:r>
      </w:ins>
      <w:ins w:id="112" w:author="PR Preview" w:date="2026-01-01T00:00:00Z">
        <w:r>
          <w:t xml:space="preserve">is the left end of the interval of integration.</w:t>
        </w:r>
      </w:ins>
      <w:ins w:id="113" w:author="PR Preview" w:date="2026-01-01T00:00:00Z">
        <w:r>
          <w:t xml:space="preserve"> </w:t>
        </w:r>
      </w:ins>
      <w:ins w:id="114" w:author="PR Preview" w:date="2026-01-01T00:00:00Z">
        <w:r>
          <w:t xml:space="preserve">In both, the lower limit is written below the symbol.</w:t>
        </w:r>
      </w:ins>
    </w:p>
    <w:bookmarkEnd w:id="126"/>
    <w:bookmarkStart w:id="127" w:name="def-upper-limit"/>
    <w:p>
      <w:pPr>
        <w:pStyle w:val="BodyText"/>
      </w:pPr>
      <w:ins w:id="115" w:author="PR Preview" w:date="2026-01-01T00:00:00Z">
        <w:r>
          <w:rPr>
            <w:b/>
            <w:bCs/>
          </w:rPr>
          <w:t xml:space="preserve">Definition 34 (Upper limit of a sum or integral)</w:t>
        </w:r>
      </w:ins>
      <w:ins w:id="116" w:author="PR Preview" w:date="2026-01-01T00:00:00Z">
        <w:r>
          <w:t xml:space="preserve"> </w:t>
        </w:r>
      </w:ins>
      <w:ins w:id="117" w:author="PR Preview" w:date="2026-01-01T00:00:00Z">
        <w:r>
          <w:t xml:space="preserve">In a</w:t>
        </w:r>
      </w:ins>
      <w:ins w:id="118" w:author="PR Preview" w:date="2026-01-01T00:00:00Z">
        <w:r>
          <w:t xml:space="preserve"> </w:t>
        </w:r>
      </w:ins>
      <w:hyperlink w:anchor="def-summation">
        <w:ins w:id="119" w:author="PR Preview" w:date="2026-01-01T00:00:00Z">
          <w:r>
            <w:rPr>
              <w:rStyle w:val="Hyperlink"/>
            </w:rPr>
            <w:t xml:space="preserve">sum</w:t>
          </w:r>
        </w:ins>
      </w:hyperlink>
      <w:ins w:id="120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ins w:id="121" w:author="PR Preview" w:date="2026-01-01T00:00:00Z">
        <w:r>
          <w:t xml:space="preserve">,</w:t>
        </w:r>
      </w:ins>
      <w:ins w:id="122" w:author="PR Preview" w:date="2026-01-01T00:00:00Z">
        <w:r>
          <w:t xml:space="preserve"> </w:t>
        </w:r>
      </w:ins>
      <w:ins w:id="123" w:author="PR Preview" w:date="2026-01-01T00:00:00Z">
        <w:r>
          <w:t xml:space="preserve">the</w:t>
        </w:r>
      </w:ins>
      <w:ins w:id="124" w:author="PR Preview" w:date="2026-01-01T00:00:00Z">
        <w:r>
          <w:t xml:space="preserve"> </w:t>
        </w:r>
      </w:ins>
      <w:ins w:id="125" w:author="PR Preview" w:date="2026-01-01T00:00:00Z">
        <w:r>
          <w:rPr>
            <w:b/>
            <w:bCs/>
          </w:rPr>
          <w:t xml:space="preserve">upper limit</w:t>
        </w:r>
      </w:ins>
      <w:ins w:id="126" w:author="PR Preview" w:date="2026-01-01T00:00:00Z">
        <w:r>
          <w:t xml:space="preserve"> </w:t>
        </w:r>
      </w:ins>
      <m:oMath>
        <m:r>
          <m:t>n</m:t>
        </m:r>
      </m:oMath>
      <w:ins w:id="127" w:author="PR Preview" w:date="2026-01-01T00:00:00Z">
        <w:r>
          <w:t xml:space="preserve"> </w:t>
        </w:r>
      </w:ins>
      <w:ins w:id="128" w:author="PR Preview" w:date="2026-01-01T00:00:00Z">
        <w:r>
          <w:t xml:space="preserve">is the last value of the index</w:t>
        </w:r>
      </w:ins>
      <w:ins w:id="129" w:author="PR Preview" w:date="2026-01-01T00:00:00Z">
        <w:r>
          <w:t xml:space="preserve"> </w:t>
        </w:r>
      </w:ins>
      <m:oMath>
        <m:r>
          <m:t>i</m:t>
        </m:r>
      </m:oMath>
      <w:ins w:id="130" w:author="PR Preview" w:date="2026-01-01T00:00:00Z">
        <w:r>
          <w:t xml:space="preserve">.</w:t>
        </w:r>
      </w:ins>
      <w:ins w:id="131" w:author="PR Preview" w:date="2026-01-01T00:00:00Z">
        <w:r>
          <w:t xml:space="preserve"> </w:t>
        </w:r>
      </w:ins>
      <w:ins w:id="132" w:author="PR Preview" w:date="2026-01-01T00:00:00Z">
        <w:r>
          <w:t xml:space="preserve">In an</w:t>
        </w:r>
      </w:ins>
      <w:ins w:id="133" w:author="PR Preview" w:date="2026-01-01T00:00:00Z">
        <w:r>
          <w:t xml:space="preserve"> </w:t>
        </w:r>
      </w:ins>
      <w:hyperlink r:id="rId125">
        <w:ins w:id="134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35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36" w:author="PR Preview" w:date="2026-01-01T00:00:00Z">
        <w:r>
          <w:t xml:space="preserve">,</w:t>
        </w:r>
      </w:ins>
      <w:ins w:id="137" w:author="PR Preview" w:date="2026-01-01T00:00:00Z">
        <w:r>
          <w:t xml:space="preserve"> </w:t>
        </w:r>
      </w:ins>
      <w:ins w:id="138" w:author="PR Preview" w:date="2026-01-01T00:00:00Z">
        <w:r>
          <w:t xml:space="preserve">the</w:t>
        </w:r>
      </w:ins>
      <w:ins w:id="139" w:author="PR Preview" w:date="2026-01-01T00:00:00Z">
        <w:r>
          <w:t xml:space="preserve"> </w:t>
        </w:r>
      </w:ins>
      <w:ins w:id="140" w:author="PR Preview" w:date="2026-01-01T00:00:00Z">
        <w:r>
          <w:rPr>
            <w:b/>
            <w:bCs/>
          </w:rPr>
          <w:t xml:space="preserve">upper limit</w:t>
        </w:r>
      </w:ins>
      <w:ins w:id="141" w:author="PR Preview" w:date="2026-01-01T00:00:00Z">
        <w:r>
          <w:t xml:space="preserve"> </w:t>
        </w:r>
      </w:ins>
      <m:oMath>
        <m:r>
          <m:t>b</m:t>
        </m:r>
      </m:oMath>
      <w:ins w:id="142" w:author="PR Preview" w:date="2026-01-01T00:00:00Z">
        <w:r>
          <w:t xml:space="preserve"> </w:t>
        </w:r>
      </w:ins>
      <w:ins w:id="143" w:author="PR Preview" w:date="2026-01-01T00:00:00Z">
        <w:r>
          <w:t xml:space="preserve">is the right end of the interval of integration.</w:t>
        </w:r>
      </w:ins>
      <w:ins w:id="144" w:author="PR Preview" w:date="2026-01-01T00:00:00Z">
        <w:r>
          <w:t xml:space="preserve"> </w:t>
        </w:r>
      </w:ins>
      <w:ins w:id="145" w:author="PR Preview" w:date="2026-01-01T00:00:00Z">
        <w:r>
          <w:t xml:space="preserve">In both, the upper limit is written above the symbol.</w:t>
        </w:r>
      </w:ins>
    </w:p>
    <w:bookmarkEnd w:id="127"/>
    <w:bookmarkStart w:id="128" w:name="def-limits-of-integration"/>
    <w:p>
      <w:pPr>
        <w:pStyle w:val="BodyText"/>
      </w:pPr>
      <w:ins w:id="146" w:author="PR Preview" w:date="2026-01-01T00:00:00Z">
        <w:r>
          <w:rPr>
            <w:b/>
            <w:bCs/>
          </w:rPr>
          <w:t xml:space="preserve">Definition 35 (Limits of integration)</w:t>
        </w:r>
      </w:ins>
      <w:ins w:id="147" w:author="PR Preview" w:date="2026-01-01T00:00:00Z">
        <w:r>
          <w:t xml:space="preserve"> </w:t>
        </w:r>
      </w:ins>
      <w:ins w:id="148" w:author="PR Preview" w:date="2026-01-01T00:00:00Z">
        <w:r>
          <w:t xml:space="preserve">In an</w:t>
        </w:r>
      </w:ins>
      <w:ins w:id="149" w:author="PR Preview" w:date="2026-01-01T00:00:00Z">
        <w:r>
          <w:t xml:space="preserve"> </w:t>
        </w:r>
      </w:ins>
      <w:hyperlink r:id="rId125">
        <w:ins w:id="150" w:author="PR Preview" w:date="2026-01-01T00:00:00Z">
          <w:r>
            <w:rPr>
              <w:rStyle w:val="Hyperlink"/>
            </w:rPr>
            <w:t xml:space="preserve">integral</w:t>
          </w:r>
        </w:ins>
      </w:hyperlink>
      <w:ins w:id="151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152" w:author="PR Preview" w:date="2026-01-01T00:00:00Z">
        <w:r>
          <w:t xml:space="preserve">,</w:t>
        </w:r>
      </w:ins>
      <w:ins w:id="153" w:author="PR Preview" w:date="2026-01-01T00:00:00Z">
        <w:r>
          <w:t xml:space="preserve"> </w:t>
        </w:r>
      </w:ins>
      <w:ins w:id="154" w:author="PR Preview" w:date="2026-01-01T00:00:00Z">
        <w:r>
          <w:t xml:space="preserve">the lower limit (</w:t>
        </w:r>
      </w:ins>
      <w:hyperlink w:anchor="def-lower-upper-limits">
        <w:ins w:id="155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156" w:author="PR Preview" w:date="2026-01-01T00:00:00Z">
        <w:r>
          <w:t xml:space="preserve">)</w:t>
        </w:r>
      </w:ins>
      <w:ins w:id="157" w:author="PR Preview" w:date="2026-01-01T00:00:00Z">
        <w:r>
          <w:t xml:space="preserve"> </w:t>
        </w:r>
      </w:ins>
      <m:oMath>
        <m:r>
          <m:t>a</m:t>
        </m:r>
      </m:oMath>
      <w:ins w:id="158" w:author="PR Preview" w:date="2026-01-01T00:00:00Z">
        <w:r>
          <w:t xml:space="preserve"> </w:t>
        </w:r>
      </w:ins>
      <w:ins w:id="159" w:author="PR Preview" w:date="2026-01-01T00:00:00Z">
        <w:r>
          <w:t xml:space="preserve">and the upper limit (</w:t>
        </w:r>
      </w:ins>
      <w:hyperlink w:anchor="def-upper-limit">
        <w:ins w:id="160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161" w:author="PR Preview" w:date="2026-01-01T00:00:00Z">
        <w:r>
          <w:t xml:space="preserve">)</w:t>
        </w:r>
      </w:ins>
      <w:ins w:id="162" w:author="PR Preview" w:date="2026-01-01T00:00:00Z">
        <w:r>
          <w:t xml:space="preserve"> </w:t>
        </w:r>
      </w:ins>
      <m:oMath>
        <m:r>
          <m:t>b</m:t>
        </m:r>
      </m:oMath>
      <w:ins w:id="163" w:author="PR Preview" w:date="2026-01-01T00:00:00Z">
        <w:r>
          <w:t xml:space="preserve"> </w:t>
        </w:r>
      </w:ins>
      <w:ins w:id="164" w:author="PR Preview" w:date="2026-01-01T00:00:00Z">
        <w:r>
          <w:t xml:space="preserve">together are the</w:t>
        </w:r>
      </w:ins>
      <w:ins w:id="165" w:author="PR Preview" w:date="2026-01-01T00:00:00Z">
        <w:r>
          <w:t xml:space="preserve"> </w:t>
        </w:r>
      </w:ins>
      <w:ins w:id="166" w:author="PR Preview" w:date="2026-01-01T00:00:00Z">
        <w:r>
          <w:rPr>
            <w:b/>
            <w:bCs/>
          </w:rPr>
          <w:t xml:space="preserve">limits of integration</w:t>
        </w:r>
      </w:ins>
      <w:ins w:id="167" w:author="PR Preview" w:date="2026-01-01T00:00:00Z">
        <w:r>
          <w:t xml:space="preserve">.</w:t>
        </w:r>
      </w:ins>
    </w:p>
    <w:bookmarkEnd w:id="128"/>
    <w:bookmarkStart w:id="129" w:name="exm-lower-upper-limits"/>
    <w:p>
      <w:pPr>
        <w:pStyle w:val="BodyText"/>
      </w:pPr>
      <w:ins w:id="168" w:author="PR Preview" w:date="2026-01-01T00:00:00Z">
        <w:r>
          <w:rPr>
            <w:b/>
            <w:bCs/>
          </w:rPr>
          <w:t xml:space="preserve">Example 25 (Reading off limits)</w:t>
        </w:r>
      </w:ins>
      <w:ins w:id="169" w:author="PR Preview" w:date="2026-01-01T00:00:00Z">
        <w:r>
          <w:t xml:space="preserve"> </w:t>
        </w:r>
      </w:ins>
      <w:ins w:id="170" w:author="PR Preview" w:date="2026-01-01T00:00:00Z">
        <w:r>
          <w:t xml:space="preserve"> </w:t>
        </w:r>
      </w:ins>
    </w:p>
    <w:p>
      <w:pPr>
        <w:pStyle w:val="Compact"/>
        <w:numPr>
          <w:ilvl w:val="0"/>
          <w:numId w:val="1021"/>
        </w:numPr>
      </w:pPr>
      <w:ins w:id="171" w:author="PR Preview" w:date="2026-01-01T00:00:00Z">
        <w:r>
          <w:t xml:space="preserve">In</w:t>
        </w:r>
      </w:ins>
      <w:ins w:id="172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ins w:id="173" w:author="PR Preview" w:date="2026-01-01T00:00:00Z">
        <w:r>
          <w:t xml:space="preserve">, the lower limit is</w:t>
        </w:r>
      </w:ins>
      <w:ins w:id="174" w:author="PR Preview" w:date="2026-01-01T00:00:00Z">
        <w:r>
          <w:t xml:space="preserve"> </w:t>
        </w:r>
      </w:ins>
      <m:oMath>
        <m:r>
          <m:t>2</m:t>
        </m:r>
      </m:oMath>
      <w:ins w:id="175" w:author="PR Preview" w:date="2026-01-01T00:00:00Z">
        <w:r>
          <w:t xml:space="preserve"> </w:t>
        </w:r>
      </w:ins>
      <w:ins w:id="176" w:author="PR Preview" w:date="2026-01-01T00:00:00Z">
        <w:r>
          <w:t xml:space="preserve">and the upper limit is</w:t>
        </w:r>
      </w:ins>
      <w:ins w:id="177" w:author="PR Preview" w:date="2026-01-01T00:00:00Z">
        <w:r>
          <w:t xml:space="preserve"> </w:t>
        </w:r>
      </w:ins>
      <m:oMath>
        <m:r>
          <m:t>5</m:t>
        </m:r>
      </m:oMath>
      <w:ins w:id="178" w:author="PR Preview" w:date="2026-01-01T00:00:00Z">
        <w:r>
          <w:t xml:space="preserve">,</w:t>
        </w:r>
      </w:ins>
      <w:ins w:id="179" w:author="PR Preview" w:date="2026-01-01T00:00:00Z">
        <w:r>
          <w:t xml:space="preserve"> </w:t>
        </w:r>
      </w:ins>
      <w:ins w:id="180" w:author="PR Preview" w:date="2026-01-01T00:00:00Z">
        <w:r>
          <w:t xml:space="preserve">so the sum is</w:t>
        </w:r>
      </w:ins>
      <w:ins w:id="181" w:author="PR Preview" w:date="2026-01-01T00:00:00Z">
        <w:r>
          <w:t xml:space="preserve"> </w:t>
        </w:r>
      </w:ins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ins w:id="182" w:author="PR Preview" w:date="2026-01-01T00:00:00Z">
        <w:r>
          <w:t xml:space="preserve">.</w:t>
        </w:r>
      </w:ins>
    </w:p>
    <w:p>
      <w:pPr>
        <w:pStyle w:val="Compact"/>
        <w:numPr>
          <w:ilvl w:val="0"/>
          <w:numId w:val="1021"/>
        </w:numPr>
      </w:pPr>
      <w:ins w:id="183" w:author="PR Preview" w:date="2026-01-01T00:00:00Z">
        <w:r>
          <w:t xml:space="preserve">In</w:t>
        </w:r>
      </w:ins>
      <w:ins w:id="184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ins w:id="185" w:author="PR Preview" w:date="2026-01-01T00:00:00Z">
        <w:r>
          <w:t xml:space="preserve">, the lower limit is</w:t>
        </w:r>
      </w:ins>
      <w:ins w:id="186" w:author="PR Preview" w:date="2026-01-01T00:00:00Z">
        <w:r>
          <w:t xml:space="preserve"> </w:t>
        </w:r>
      </w:ins>
      <m:oMath>
        <m:r>
          <m:t>0</m:t>
        </m:r>
      </m:oMath>
      <w:ins w:id="187" w:author="PR Preview" w:date="2026-01-01T00:00:00Z">
        <w:r>
          <w:t xml:space="preserve"> </w:t>
        </w:r>
      </w:ins>
      <w:ins w:id="188" w:author="PR Preview" w:date="2026-01-01T00:00:00Z">
        <w:r>
          <w:t xml:space="preserve">and the upper limit is</w:t>
        </w:r>
      </w:ins>
      <w:ins w:id="189" w:author="PR Preview" w:date="2026-01-01T00:00:00Z">
        <w:r>
          <w:t xml:space="preserve"> </w:t>
        </w:r>
      </w:ins>
      <m:oMath>
        <m:r>
          <m:t>3</m:t>
        </m:r>
      </m:oMath>
      <w:ins w:id="190" w:author="PR Preview" w:date="2026-01-01T00:00:00Z">
        <w:r>
          <w:t xml:space="preserve">.</w:t>
        </w:r>
      </w:ins>
    </w:p>
    <w:bookmarkEnd w:id="129"/>
    <w:bookmarkStart w:id="132" w:name="rem-limits-two-meanings"/>
    <w:p>
      <w:pPr>
        <w:pStyle w:val="FirstParagraph"/>
      </w:pPr>
      <w:ins w:id="191" w:author="PR Preview" w:date="2026-01-01T00:00:00Z">
        <w:r>
          <w:rPr>
            <w:i/>
            <w:iCs/>
          </w:rPr>
          <w:t xml:space="preserve">Remark 9</w:t>
        </w:r>
      </w:ins>
      <w:ins w:id="192" w:author="PR Preview" w:date="2026-01-01T00:00:00Z">
        <w:r>
          <w:t xml:space="preserve"> (Two meanings of</w:t>
        </w:r>
      </w:ins>
      <w:ins w:id="193" w:author="PR Preview" w:date="2026-01-01T00:00:00Z">
        <w:r>
          <w:t xml:space="preserve"> </w:t>
        </w:r>
      </w:ins>
      <w:ins w:id="194" w:author="PR Preview" w:date="2026-01-01T00:00:00Z">
        <w:r>
          <w:t xml:space="preserve">“limit”</w:t>
        </w:r>
      </w:ins>
      <w:ins w:id="195" w:author="PR Preview" w:date="2026-01-01T00:00:00Z">
        <w:r>
          <w:t xml:space="preserve">). </w:t>
        </w:r>
      </w:ins>
      <w:ins w:id="196" w:author="PR Preview" w:date="2026-01-01T00:00:00Z">
        <w:r>
          <w:t xml:space="preserve">The lower and upper limits of a sum or integral (</w:t>
        </w:r>
      </w:ins>
      <w:hyperlink w:anchor="def-lower-upper-limits">
        <w:ins w:id="197" w:author="PR Preview" w:date="2026-01-01T00:00:00Z">
          <w:r>
            <w:rPr>
              <w:rStyle w:val="Hyperlink"/>
            </w:rPr>
            <w:t xml:space="preserve">Definition 33</w:t>
          </w:r>
        </w:ins>
      </w:hyperlink>
      <w:ins w:id="198" w:author="PR Preview" w:date="2026-01-01T00:00:00Z">
        <w:r>
          <w:t xml:space="preserve">,</w:t>
        </w:r>
      </w:ins>
      <w:ins w:id="199" w:author="PR Preview" w:date="2026-01-01T00:00:00Z">
        <w:r>
          <w:t xml:space="preserve"> </w:t>
        </w:r>
      </w:ins>
      <w:hyperlink w:anchor="def-upper-limit">
        <w:ins w:id="200" w:author="PR Preview" w:date="2026-01-01T00:00:00Z">
          <w:r>
            <w:rPr>
              <w:rStyle w:val="Hyperlink"/>
            </w:rPr>
            <w:t xml:space="preserve">Definition 34</w:t>
          </w:r>
        </w:ins>
      </w:hyperlink>
      <w:ins w:id="201" w:author="PR Preview" w:date="2026-01-01T00:00:00Z">
        <w:r>
          <w:t xml:space="preserve">)</w:t>
        </w:r>
      </w:ins>
      <w:ins w:id="202" w:author="PR Preview" w:date="2026-01-01T00:00:00Z">
        <w:r>
          <w:t xml:space="preserve"> </w:t>
        </w:r>
      </w:ins>
      <w:ins w:id="203" w:author="PR Preview" w:date="2026-01-01T00:00:00Z">
        <w:r>
          <w:t xml:space="preserve">are not limits in the calculus sense,</w:t>
        </w:r>
      </w:ins>
      <w:ins w:id="204" w:author="PR Preview" w:date="2026-01-01T00:00:00Z">
        <w:r>
          <w:t xml:space="preserve"> </w:t>
        </w:r>
      </w:ins>
      <w:ins w:id="205" w:author="PR Preview" w:date="2026-01-01T00:00:00Z">
        <w:r>
          <w:t xml:space="preserve">such as the</w:t>
        </w:r>
      </w:ins>
      <w:ins w:id="206" w:author="PR Preview" w:date="2026-01-01T00:00:00Z">
        <w:r>
          <w:t xml:space="preserve"> </w:t>
        </w:r>
      </w:ins>
      <w:hyperlink r:id="rId130">
        <w:ins w:id="207" w:author="PR Preview" w:date="2026-01-01T00:00:00Z">
          <w:r>
            <w:rPr>
              <w:rStyle w:val="Hyperlink"/>
            </w:rPr>
            <w:t xml:space="preserve">limit of a function</w:t>
          </w:r>
        </w:ins>
      </w:hyperlink>
      <w:ins w:id="208" w:author="PR Preview" w:date="2026-01-01T00:00:00Z">
        <w:r>
          <w:t xml:space="preserve"> </w:t>
        </w:r>
      </w:ins>
      <w:ins w:id="209" w:author="PR Preview" w:date="2026-01-01T00:00:00Z">
        <w:r>
          <w:t xml:space="preserve">or the</w:t>
        </w:r>
      </w:ins>
      <w:ins w:id="210" w:author="PR Preview" w:date="2026-01-01T00:00:00Z">
        <w:r>
          <w:t xml:space="preserve"> </w:t>
        </w:r>
      </w:ins>
      <w:hyperlink r:id="rId131">
        <w:ins w:id="211" w:author="PR Preview" w:date="2026-01-01T00:00:00Z">
          <w:r>
            <w:rPr>
              <w:rStyle w:val="Hyperlink"/>
            </w:rPr>
            <w:t xml:space="preserve">limit of a sequence</w:t>
          </w:r>
        </w:ins>
      </w:hyperlink>
      <w:ins w:id="212" w:author="PR Preview" w:date="2026-01-01T00:00:00Z">
        <w:r>
          <w:t xml:space="preserve">.</w:t>
        </w:r>
      </w:ins>
      <w:ins w:id="213" w:author="PR Preview" w:date="2026-01-01T00:00:00Z">
        <w:r>
          <w:t xml:space="preserve"> </w:t>
        </w:r>
      </w:ins>
      <w:ins w:id="214" w:author="PR Preview" w:date="2026-01-01T00:00:00Z">
        <w:r>
          <w:t xml:space="preserve">They are the ends of the values the index or variable runs over.</w:t>
        </w:r>
      </w:ins>
      <w:ins w:id="215" w:author="PR Preview" w:date="2026-01-01T00:00:00Z">
        <w:r>
          <w:t xml:space="preserve"> </w:t>
        </w:r>
      </w:ins>
      <w:ins w:id="216" w:author="PR Preview" w:date="2026-01-01T00:00:00Z">
        <w:r>
          <w:t xml:space="preserve">The two meanings meet in an integral such as</w:t>
        </w:r>
      </w:ins>
      <w:ins w:id="217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18" w:author="PR Preview" w:date="2026-01-01T00:00:00Z">
        <w:r>
          <w:t xml:space="preserve">,</w:t>
        </w:r>
      </w:ins>
      <w:ins w:id="219" w:author="PR Preview" w:date="2026-01-01T00:00:00Z">
        <w:r>
          <w:t xml:space="preserve"> </w:t>
        </w:r>
      </w:ins>
      <w:ins w:id="220" w:author="PR Preview" w:date="2026-01-01T00:00:00Z">
        <w:r>
          <w:t xml:space="preserve">which means</w:t>
        </w:r>
      </w:ins>
      <w:ins w:id="221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222" w:author="PR Preview" w:date="2026-01-01T00:00:00Z">
        <w:r>
          <w:t xml:space="preserve">:</w:t>
        </w:r>
      </w:ins>
      <w:ins w:id="223" w:author="PR Preview" w:date="2026-01-01T00:00:00Z">
        <w:r>
          <w:t xml:space="preserve"> </w:t>
        </w:r>
      </w:ins>
      <w:ins w:id="224" w:author="PR Preview" w:date="2026-01-01T00:00:00Z">
        <w:r>
          <w:t xml:space="preserve">the upper limit</w:t>
        </w:r>
      </w:ins>
      <w:ins w:id="225" w:author="PR Preview" w:date="2026-01-01T00:00:00Z">
        <w:r>
          <w:t xml:space="preserve"> </w:t>
        </w:r>
      </w:ins>
      <m:oMath>
        <m:r>
          <m:t>b</m:t>
        </m:r>
      </m:oMath>
      <w:ins w:id="226" w:author="PR Preview" w:date="2026-01-01T00:00:00Z">
        <w:r>
          <w:t xml:space="preserve"> </w:t>
        </w:r>
      </w:ins>
      <w:ins w:id="227" w:author="PR Preview" w:date="2026-01-01T00:00:00Z">
        <w:r>
          <w:t xml:space="preserve">is sent to infinity by a calculus limit.</w:t>
        </w:r>
      </w:ins>
    </w:p>
    <w:bookmarkEnd w:id="132"/>
    <w:bookmarkStart w:id="133" w:name="def-notational-shorthand"/>
    <w:p>
      <w:pPr>
        <w:pStyle w:val="BodyText"/>
      </w:pPr>
      <w:ins w:id="228" w:author="PR Preview" w:date="2026-01-01T00:00:00Z">
        <w:r>
          <w:rPr>
            <w:b/>
            <w:bCs/>
          </w:rPr>
          <w:t xml:space="preserve">Definition 36 (Notational shorthand)</w:t>
        </w:r>
      </w:ins>
      <w:ins w:id="229" w:author="PR Preview" w:date="2026-01-01T00:00:00Z">
        <w:r>
          <w:t xml:space="preserve"> </w:t>
        </w:r>
      </w:ins>
      <w:ins w:id="230" w:author="PR Preview" w:date="2026-01-01T00:00:00Z">
        <w:r>
          <w:t xml:space="preserve">A</w:t>
        </w:r>
      </w:ins>
      <w:ins w:id="231" w:author="PR Preview" w:date="2026-01-01T00:00:00Z">
        <w:r>
          <w:t xml:space="preserve"> </w:t>
        </w:r>
      </w:ins>
      <w:ins w:id="232" w:author="PR Preview" w:date="2026-01-01T00:00:00Z">
        <w:r>
          <w:rPr>
            <w:b/>
            <w:bCs/>
          </w:rPr>
          <w:t xml:space="preserve">notational shorthand</w:t>
        </w:r>
      </w:ins>
      <w:ins w:id="233" w:author="PR Preview" w:date="2026-01-01T00:00:00Z">
        <w:r>
          <w:t xml:space="preserve"> </w:t>
        </w:r>
      </w:ins>
      <w:ins w:id="234" w:author="PR Preview" w:date="2026-01-01T00:00:00Z">
        <w:r>
          <w:t xml:space="preserve">is a way of writing an expression</w:t>
        </w:r>
      </w:ins>
      <w:ins w:id="235" w:author="PR Preview" w:date="2026-01-01T00:00:00Z">
        <w:r>
          <w:t xml:space="preserve"> </w:t>
        </w:r>
      </w:ins>
      <w:ins w:id="236" w:author="PR Preview" w:date="2026-01-01T00:00:00Z">
        <w:r>
          <w:t xml:space="preserve">that leaves part of the expression out,</w:t>
        </w:r>
      </w:ins>
      <w:ins w:id="237" w:author="PR Preview" w:date="2026-01-01T00:00:00Z">
        <w:r>
          <w:t xml:space="preserve"> </w:t>
        </w:r>
      </w:ins>
      <w:ins w:id="238" w:author="PR Preview" w:date="2026-01-01T00:00:00Z">
        <w:r>
          <w:t xml:space="preserve">such as the set a sum runs over or the limits of an integral,</w:t>
        </w:r>
      </w:ins>
      <w:ins w:id="239" w:author="PR Preview" w:date="2026-01-01T00:00:00Z">
        <w:r>
          <w:t xml:space="preserve"> </w:t>
        </w:r>
      </w:ins>
      <w:ins w:id="240" w:author="PR Preview" w:date="2026-01-01T00:00:00Z">
        <w:r>
          <w:t xml:space="preserve">and relies on the reader to supply the missing part from context.</w:t>
        </w:r>
      </w:ins>
    </w:p>
    <w:bookmarkEnd w:id="133"/>
    <w:bookmarkStart w:id="134" w:name="def-full-form"/>
    <w:p>
      <w:pPr>
        <w:pStyle w:val="BodyText"/>
      </w:pPr>
      <w:ins w:id="241" w:author="PR Preview" w:date="2026-01-01T00:00:00Z">
        <w:r>
          <w:rPr>
            <w:b/>
            <w:bCs/>
          </w:rPr>
          <w:t xml:space="preserve">Definition 37 (Full form)</w:t>
        </w:r>
      </w:ins>
      <w:ins w:id="242" w:author="PR Preview" w:date="2026-01-01T00:00:00Z">
        <w:r>
          <w:t xml:space="preserve"> </w:t>
        </w:r>
      </w:ins>
      <w:ins w:id="243" w:author="PR Preview" w:date="2026-01-01T00:00:00Z">
        <w:r>
          <w:t xml:space="preserve">The</w:t>
        </w:r>
      </w:ins>
      <w:ins w:id="244" w:author="PR Preview" w:date="2026-01-01T00:00:00Z">
        <w:r>
          <w:t xml:space="preserve"> </w:t>
        </w:r>
      </w:ins>
      <w:ins w:id="245" w:author="PR Preview" w:date="2026-01-01T00:00:00Z">
        <w:r>
          <w:rPr>
            <w:b/>
            <w:bCs/>
          </w:rPr>
          <w:t xml:space="preserve">full form</w:t>
        </w:r>
      </w:ins>
      <w:ins w:id="246" w:author="PR Preview" w:date="2026-01-01T00:00:00Z">
        <w:r>
          <w:t xml:space="preserve"> </w:t>
        </w:r>
      </w:ins>
      <w:ins w:id="247" w:author="PR Preview" w:date="2026-01-01T00:00:00Z">
        <w:r>
          <w:t xml:space="preserve">of a notational shorthand (</w:t>
        </w:r>
      </w:ins>
      <w:hyperlink w:anchor="def-notational-shorthand">
        <w:ins w:id="248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249" w:author="PR Preview" w:date="2026-01-01T00:00:00Z">
        <w:r>
          <w:t xml:space="preserve">)</w:t>
        </w:r>
      </w:ins>
      <w:ins w:id="250" w:author="PR Preview" w:date="2026-01-01T00:00:00Z">
        <w:r>
          <w:t xml:space="preserve"> </w:t>
        </w:r>
      </w:ins>
      <w:ins w:id="251" w:author="PR Preview" w:date="2026-01-01T00:00:00Z">
        <w:r>
          <w:t xml:space="preserve">is the expression with every part written out.</w:t>
        </w:r>
      </w:ins>
    </w:p>
    <w:bookmarkEnd w:id="134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38" w:name="def-range-of-variable"/>
    <w:p>
      <w:pPr>
        <w:pStyle w:val="FirstParagraph"/>
      </w:pPr>
      <w:ins w:id="252" w:author="PR Preview" w:date="2026-01-01T00:00:00Z">
        <w:r>
          <w:rPr>
            <w:b/>
            <w:bCs/>
          </w:rPr>
          <w:t xml:space="preserve">Definition 38 (Range of a variable)</w:t>
        </w:r>
      </w:ins>
      <w:ins w:id="253" w:author="PR Preview" w:date="2026-01-01T00:00:00Z">
        <w:r>
          <w:t xml:space="preserve"> </w:t>
        </w:r>
      </w:ins>
      <w:ins w:id="254" w:author="PR Preview" w:date="2026-01-01T00:00:00Z">
        <w:r>
          <w:t xml:space="preserve">The</w:t>
        </w:r>
      </w:ins>
      <w:ins w:id="255" w:author="PR Preview" w:date="2026-01-01T00:00:00Z">
        <w:r>
          <w:t xml:space="preserve"> </w:t>
        </w:r>
      </w:ins>
      <w:ins w:id="256" w:author="PR Preview" w:date="2026-01-01T00:00:00Z">
        <w:r>
          <w:rPr>
            <w:b/>
            <w:bCs/>
          </w:rPr>
          <w:t xml:space="preserve">range</w:t>
        </w:r>
      </w:ins>
      <w:ins w:id="257" w:author="PR Preview" w:date="2026-01-01T00:00:00Z">
        <w:r>
          <w:t xml:space="preserve"> </w:t>
        </w:r>
      </w:ins>
      <w:ins w:id="258" w:author="PR Preview" w:date="2026-01-01T00:00:00Z">
        <w:r>
          <w:t xml:space="preserve">of a variable</w:t>
        </w:r>
      </w:ins>
      <w:ins w:id="259" w:author="PR Preview" w:date="2026-01-01T00:00:00Z">
        <w:r>
          <w:t xml:space="preserve"> </w:t>
        </w:r>
      </w:ins>
      <m:oMath>
        <m:r>
          <m:t>x</m:t>
        </m:r>
      </m:oMath>
      <w:ins w:id="260" w:author="PR Preview" w:date="2026-01-01T00:00:00Z">
        <w:r>
          <w:t xml:space="preserve">, written</w:t>
        </w:r>
      </w:ins>
      <w:ins w:id="26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62" w:author="PR Preview" w:date="2026-01-01T00:00:00Z">
        <w:r>
          <w:t xml:space="preserve">,</w:t>
        </w:r>
      </w:ins>
      <w:ins w:id="263" w:author="PR Preview" w:date="2026-01-01T00:00:00Z">
        <w:r>
          <w:t xml:space="preserve"> </w:t>
        </w:r>
      </w:ins>
      <w:ins w:id="264" w:author="PR Preview" w:date="2026-01-01T00:00:00Z">
        <w:r>
          <w:t xml:space="preserve">is the set of values that</w:t>
        </w:r>
      </w:ins>
      <w:ins w:id="265" w:author="PR Preview" w:date="2026-01-01T00:00:00Z">
        <w:r>
          <w:t xml:space="preserve"> </w:t>
        </w:r>
      </w:ins>
      <m:oMath>
        <m:r>
          <m:t>x</m:t>
        </m:r>
      </m:oMath>
      <w:ins w:id="266" w:author="PR Preview" w:date="2026-01-01T00:00:00Z">
        <w:r>
          <w:t xml:space="preserve"> </w:t>
        </w:r>
      </w:ins>
      <w:ins w:id="267" w:author="PR Preview" w:date="2026-01-01T00:00:00Z">
        <w:r>
          <w:t xml:space="preserve">can take.</w:t>
        </w:r>
      </w:ins>
    </w:p>
    <w:bookmarkEnd w:id="138"/>
    <w:p>
      <w:pPr>
        <w:pStyle w:val="BodyText"/>
      </w:pPr>
      <w:ins w:id="268" w:author="PR Preview" w:date="2026-01-01T00:00:00Z">
        <w:r>
          <w:t xml:space="preserve">For example,</w:t>
        </w:r>
      </w:ins>
      <w:ins w:id="269" w:author="PR Preview" w:date="2026-01-01T00:00:00Z">
        <w:r>
          <w:t xml:space="preserve"> </w:t>
        </w:r>
      </w:ins>
      <w:ins w:id="270" w:author="PR Preview" w:date="2026-01-01T00:00:00Z">
        <w:r>
          <w:t xml:space="preserve">if</w:t>
        </w:r>
      </w:ins>
      <w:ins w:id="271" w:author="PR Preview" w:date="2026-01-01T00:00:00Z">
        <w:r>
          <w:t xml:space="preserve"> </w:t>
        </w:r>
      </w:ins>
      <m:oMath>
        <m:r>
          <m:t>x</m:t>
        </m:r>
      </m:oMath>
      <w:ins w:id="272" w:author="PR Preview" w:date="2026-01-01T00:00:00Z">
        <w:r>
          <w:t xml:space="preserve"> </w:t>
        </w:r>
      </w:ins>
      <w:ins w:id="273" w:author="PR Preview" w:date="2026-01-01T00:00:00Z">
        <w:r>
          <w:t xml:space="preserve">is the number of heads in two tosses of a coin,</w:t>
        </w:r>
      </w:ins>
      <w:ins w:id="274" w:author="PR Preview" w:date="2026-01-01T00:00:00Z">
        <w:r>
          <w:t xml:space="preserve"> </w:t>
        </w:r>
      </w:ins>
      <w:ins w:id="275" w:author="PR Preview" w:date="2026-01-01T00:00:00Z">
        <w:r>
          <w:t xml:space="preserve">then</w:t>
        </w:r>
      </w:ins>
      <w:ins w:id="27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ins w:id="277" w:author="PR Preview" w:date="2026-01-01T00:00:00Z">
        <w:r>
          <w:t xml:space="preserve">.</w:t>
        </w:r>
      </w:ins>
      <w:ins w:id="278" w:author="PR Preview" w:date="2026-01-01T00:00:00Z">
        <w:r>
          <w:t xml:space="preserve"> </w:t>
        </w:r>
      </w:ins>
      <w:ins w:id="279" w:author="PR Preview" w:date="2026-01-01T00:00:00Z">
        <w:r>
          <w:t xml:space="preserve">A</w:t>
        </w:r>
      </w:ins>
      <w:ins w:id="280" w:author="PR Preview" w:date="2026-01-01T00:00:00Z">
        <w:r>
          <w:t xml:space="preserve"> </w:t>
        </w:r>
      </w:ins>
      <w:hyperlink r:id="rId139">
        <w:ins w:id="281" w:author="PR Preview" w:date="2026-01-01T00:00:00Z">
          <w:r>
            <w:rPr>
              <w:rStyle w:val="Hyperlink"/>
            </w:rPr>
            <w:t xml:space="preserve">random variable</w:t>
          </w:r>
        </w:ins>
      </w:hyperlink>
      <w:ins w:id="282" w:author="PR Preview" w:date="2026-01-01T00:00:00Z">
        <w:r>
          <w:t xml:space="preserve"> </w:t>
        </w:r>
      </w:ins>
      <m:oMath>
        <m:r>
          <m:t>X</m:t>
        </m:r>
      </m:oMath>
      <w:ins w:id="283" w:author="PR Preview" w:date="2026-01-01T00:00:00Z">
        <w:r>
          <w:t xml:space="preserve"> </w:t>
        </w:r>
      </w:ins>
      <w:ins w:id="284" w:author="PR Preview" w:date="2026-01-01T00:00:00Z">
        <w:r>
          <w:t xml:space="preserve">(defined in the Morrison Lab’s probability notes)</w:t>
        </w:r>
      </w:ins>
      <w:ins w:id="285" w:author="PR Preview" w:date="2026-01-01T00:00:00Z">
        <w:r>
          <w:t xml:space="preserve"> </w:t>
        </w:r>
      </w:ins>
      <w:ins w:id="286" w:author="PR Preview" w:date="2026-01-01T00:00:00Z">
        <w:r>
          <w:t xml:space="preserve">is a</w:t>
        </w:r>
      </w:ins>
      <w:ins w:id="287" w:author="PR Preview" w:date="2026-01-01T00:00:00Z">
        <w:r>
          <w:t xml:space="preserve"> </w:t>
        </w:r>
      </w:ins>
      <w:hyperlink r:id="rId14">
        <w:ins w:id="288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289" w:author="PR Preview" w:date="2026-01-01T00:00:00Z">
        <w:r>
          <w:t xml:space="preserve">,</w:t>
        </w:r>
      </w:ins>
      <w:ins w:id="290" w:author="PR Preview" w:date="2026-01-01T00:00:00Z">
        <w:r>
          <w:t xml:space="preserve"> </w:t>
        </w:r>
      </w:ins>
      <w:ins w:id="291" w:author="PR Preview" w:date="2026-01-01T00:00:00Z">
        <w:r>
          <w:t xml:space="preserve">and the set of values</w:t>
        </w:r>
      </w:ins>
      <w:ins w:id="292" w:author="PR Preview" w:date="2026-01-01T00:00:00Z">
        <w:r>
          <w:t xml:space="preserve"> </w:t>
        </w:r>
      </w:ins>
      <m:oMath>
        <m:r>
          <m:t>X</m:t>
        </m:r>
      </m:oMath>
      <w:ins w:id="293" w:author="PR Preview" w:date="2026-01-01T00:00:00Z">
        <w:r>
          <w:t xml:space="preserve"> </w:t>
        </w:r>
      </w:ins>
      <w:ins w:id="294" w:author="PR Preview" w:date="2026-01-01T00:00:00Z">
        <w:r>
          <w:t xml:space="preserve">can take,</w:t>
        </w:r>
      </w:ins>
      <w:ins w:id="29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296" w:author="PR Preview" w:date="2026-01-01T00:00:00Z">
        <w:r>
          <w:t xml:space="preserve">,</w:t>
        </w:r>
      </w:ins>
      <w:ins w:id="297" w:author="PR Preview" w:date="2026-01-01T00:00:00Z">
        <w:r>
          <w:t xml:space="preserve"> </w:t>
        </w:r>
      </w:ins>
      <w:ins w:id="298" w:author="PR Preview" w:date="2026-01-01T00:00:00Z">
        <w:r>
          <w:t xml:space="preserve">is the</w:t>
        </w:r>
      </w:ins>
      <w:ins w:id="299" w:author="PR Preview" w:date="2026-01-01T00:00:00Z">
        <w:r>
          <w:t xml:space="preserve"> </w:t>
        </w:r>
      </w:ins>
      <w:hyperlink r:id="rId34">
        <w:ins w:id="300" w:author="PR Preview" w:date="2026-01-01T00:00:00Z">
          <w:r>
            <w:rPr>
              <w:rStyle w:val="Hyperlink"/>
            </w:rPr>
            <w:t xml:space="preserve">image</w:t>
          </w:r>
        </w:ins>
      </w:hyperlink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of</w:t>
        </w:r>
      </w:ins>
      <w:ins w:id="303" w:author="PR Preview" w:date="2026-01-01T00:00:00Z">
        <w:r>
          <w:t xml:space="preserve"> </w:t>
        </w:r>
      </w:ins>
      <m:oMath>
        <m:r>
          <m:t>X</m:t>
        </m:r>
      </m:oMath>
      <w:ins w:id="304" w:author="PR Preview" w:date="2026-01-01T00:00:00Z">
        <w:r>
          <w:t xml:space="preserve">.</w:t>
        </w:r>
      </w:ins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These notes use</w:t>
        </w:r>
      </w:ins>
      <w:ins w:id="307" w:author="PR Preview" w:date="2026-01-01T00:00:00Z">
        <w:r>
          <w:t xml:space="preserve"> </w:t>
        </w:r>
      </w:ins>
      <w:ins w:id="308" w:author="PR Preview" w:date="2026-01-01T00:00:00Z">
        <w:r>
          <w:t xml:space="preserve">“range”</w:t>
        </w:r>
      </w:ins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only for variables: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for a function,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“range”</w:t>
        </w:r>
      </w:ins>
      <w:ins w:id="315" w:author="PR Preview" w:date="2026-01-01T00:00:00Z">
        <w:r>
          <w:t xml:space="preserve"> </w:t>
        </w:r>
      </w:ins>
      <w:ins w:id="316" w:author="PR Preview" w:date="2026-01-01T00:00:00Z">
        <w:r>
          <w:t xml:space="preserve">can mean either the image or the codomain</w:t>
        </w:r>
      </w:ins>
      <w:ins w:id="317" w:author="PR Preview" w:date="2026-01-01T00:00:00Z">
        <w:r>
          <w:t xml:space="preserve"> </w:t>
        </w:r>
      </w:ins>
      <w:ins w:id="318" w:author="PR Preview" w:date="2026-01-01T00:00:00Z">
        <w:r>
          <w:t xml:space="preserve">(</w:t>
        </w:r>
      </w:ins>
      <w:hyperlink r:id="rId140">
        <w:ins w:id="319" w:author="PR Preview" w:date="2026-01-01T00:00:00Z">
          <w:r>
            <w:rPr>
              <w:rStyle w:val="Hyperlink"/>
            </w:rPr>
            <w:t xml:space="preserve">Image and range</w:t>
          </w:r>
        </w:ins>
      </w:hyperlink>
      <w:ins w:id="320" w:author="PR Preview" w:date="2026-01-01T00:00:00Z">
        <w:r>
          <w:t xml:space="preserve">).</w:t>
        </w:r>
      </w:ins>
      <w:ins w:id="321" w:author="PR Preview" w:date="2026-01-01T00:00:00Z">
        <w:r>
          <w:t xml:space="preserve"> </w:t>
        </w:r>
      </w:ins>
      <w:ins w:id="322" w:author="PR Preview" w:date="2026-01-01T00:00:00Z">
        <w:r>
          <w:t xml:space="preserve">In statistics,</w:t>
        </w:r>
      </w:ins>
      <w:ins w:id="323" w:author="PR Preview" w:date="2026-01-01T00:00:00Z">
        <w:r>
          <w:t xml:space="preserve"> </w:t>
        </w:r>
      </w:ins>
      <w:ins w:id="324" w:author="PR Preview" w:date="2026-01-01T00:00:00Z">
        <w:r>
          <w:t xml:space="preserve">“the range”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of a dataset can also mean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t xml:space="preserve">its largest value minus its smallest value;</w:t>
        </w:r>
      </w:ins>
      <w:ins w:id="32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30" w:author="PR Preview" w:date="2026-01-01T00:00:00Z">
        <w:r>
          <w:t xml:space="preserve"> </w:t>
        </w:r>
      </w:ins>
      <w:ins w:id="331" w:author="PR Preview" w:date="2026-01-01T00:00:00Z">
        <w:r>
          <w:t xml:space="preserve">is a set, not that difference.</w:t>
        </w:r>
      </w:ins>
    </w:p>
    <w:p>
      <w:pPr>
        <w:pStyle w:val="BodyText"/>
      </w:pPr>
      <w:hyperlink w:anchor="tbl-notational-shorthands">
        <w:ins w:id="332" w:author="PR Preview" w:date="2026-01-01T00:00:00Z">
          <w:r>
            <w:rPr>
              <w:rStyle w:val="Hyperlink"/>
            </w:rPr>
            <w:t xml:space="preserve">Table 1</w:t>
          </w:r>
        </w:ins>
      </w:hyperlink>
      <w:ins w:id="333" w:author="PR Preview" w:date="2026-01-01T00:00:00Z">
        <w:r>
          <w:t xml:space="preserve"> </w:t>
        </w:r>
      </w:ins>
      <w:ins w:id="334" w:author="PR Preview" w:date="2026-01-01T00:00:00Z">
        <w:r>
          <w:t xml:space="preserve">lists shorthands you may meet in other sources,</w:t>
        </w:r>
      </w:ins>
      <w:ins w:id="335" w:author="PR Preview" w:date="2026-01-01T00:00:00Z">
        <w:r>
          <w:t xml:space="preserve"> </w:t>
        </w:r>
      </w:ins>
      <w:ins w:id="336" w:author="PR Preview" w:date="2026-01-01T00:00:00Z">
        <w:r>
          <w:t xml:space="preserve">the full form each one abbreviates,</w:t>
        </w:r>
      </w:ins>
      <w:ins w:id="337" w:author="PR Preview" w:date="2026-01-01T00:00:00Z">
        <w:r>
          <w:t xml:space="preserve"> </w:t>
        </w:r>
      </w:ins>
      <w:ins w:id="338" w:author="PR Preview" w:date="2026-01-01T00:00:00Z">
        <w:r>
          <w:t xml:space="preserve">and the part each one leaves out.</w:t>
        </w:r>
      </w:ins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In the table,</w:t>
        </w:r>
      </w:ins>
      <w:ins w:id="34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ins w:id="342" w:author="PR Preview" w:date="2026-01-01T00:00:00Z">
        <w:r>
          <w:t xml:space="preserve"> </w:t>
        </w:r>
      </w:ins>
      <w:ins w:id="343" w:author="PR Preview" w:date="2026-01-01T00:00:00Z">
        <w:r>
          <w:t xml:space="preserve">and</w:t>
        </w:r>
      </w:ins>
      <w:ins w:id="344" w:author="PR Preview" w:date="2026-01-01T00:00:00Z">
        <w:r>
          <w:t xml:space="preserve"> </w:t>
        </w:r>
      </w:ins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ins w:id="345" w:author="PR Preview" w:date="2026-01-01T00:00:00Z">
        <w:r>
          <w:t xml:space="preserve"> </w:t>
        </w:r>
      </w:ins>
      <w:ins w:id="346" w:author="PR Preview" w:date="2026-01-01T00:00:00Z">
        <w:r>
          <w:t xml:space="preserve">are</w:t>
        </w:r>
      </w:ins>
      <w:ins w:id="347" w:author="PR Preview" w:date="2026-01-01T00:00:00Z">
        <w:r>
          <w:t xml:space="preserve"> </w:t>
        </w:r>
      </w:ins>
      <m:oMath>
        <m:r>
          <m:t>n</m:t>
        </m:r>
      </m:oMath>
      <w:ins w:id="348" w:author="PR Preview" w:date="2026-01-01T00:00:00Z">
        <w:r>
          <w:t xml:space="preserve"> </w:t>
        </w:r>
      </w:ins>
      <w:ins w:id="349" w:author="PR Preview" w:date="2026-01-01T00:00:00Z">
        <w:r>
          <w:t xml:space="preserve">numbers,</w:t>
        </w:r>
      </w:ins>
      <w:ins w:id="350" w:author="PR Preview" w:date="2026-01-01T00:00:00Z">
        <w:r>
          <w:t xml:space="preserve"> </w:t>
        </w:r>
      </w:ins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ins w:id="351" w:author="PR Preview" w:date="2026-01-01T00:00:00Z">
        <w:r>
          <w:t xml:space="preserve"> </w:t>
        </w:r>
      </w:ins>
      <w:ins w:id="352" w:author="PR Preview" w:date="2026-01-01T00:00:00Z">
        <w:r>
          <w:t xml:space="preserve">is the entry in row</w:t>
        </w:r>
      </w:ins>
      <w:ins w:id="353" w:author="PR Preview" w:date="2026-01-01T00:00:00Z">
        <w:r>
          <w:t xml:space="preserve"> </w:t>
        </w:r>
      </w:ins>
      <m:oMath>
        <m:r>
          <m:t>i</m:t>
        </m:r>
      </m:oMath>
      <w:ins w:id="354" w:author="PR Preview" w:date="2026-01-01T00:00:00Z">
        <w:r>
          <w:t xml:space="preserve"> </w:t>
        </w:r>
      </w:ins>
      <w:ins w:id="355" w:author="PR Preview" w:date="2026-01-01T00:00:00Z">
        <w:r>
          <w:t xml:space="preserve">and column</w:t>
        </w:r>
      </w:ins>
      <w:ins w:id="356" w:author="PR Preview" w:date="2026-01-01T00:00:00Z">
        <w:r>
          <w:t xml:space="preserve"> </w:t>
        </w:r>
      </w:ins>
      <m:oMath>
        <m:r>
          <m:t>j</m:t>
        </m:r>
      </m:oMath>
      <w:ins w:id="357" w:author="PR Preview" w:date="2026-01-01T00:00:00Z">
        <w:r>
          <w:t xml:space="preserve"> </w:t>
        </w:r>
      </w:ins>
      <w:ins w:id="358" w:author="PR Preview" w:date="2026-01-01T00:00:00Z">
        <w:r>
          <w:t xml:space="preserve">of an</w:t>
        </w:r>
      </w:ins>
      <w:ins w:id="359" w:author="PR Preview" w:date="2026-01-01T00:00:00Z">
        <w:r>
          <w:t xml:space="preserve"> </w:t>
        </w:r>
      </w:ins>
      <m:oMath>
        <m:r>
          <m:t>m</m:t>
        </m:r>
        <m:r>
          <m:rPr>
            <m:sty m:val="p"/>
          </m:rPr>
          <m:t>×</m:t>
        </m:r>
        <m:r>
          <m:t>n</m:t>
        </m:r>
      </m:oMath>
      <w:ins w:id="360" w:author="PR Preview" w:date="2026-01-01T00:00:00Z">
        <w:r>
          <w:t xml:space="preserve"> </w:t>
        </w:r>
      </w:ins>
      <w:ins w:id="361" w:author="PR Preview" w:date="2026-01-01T00:00:00Z">
        <w:r>
          <w:t xml:space="preserve">array,</w:t>
        </w:r>
      </w:ins>
      <w:ins w:id="362" w:author="PR Preview" w:date="2026-01-01T00:00:00Z">
        <w:r>
          <w:t xml:space="preserve"> </w:t>
        </w:r>
      </w:ins>
      <m:oMath>
        <m:r>
          <m:t>k</m:t>
        </m:r>
      </m:oMath>
      <w:ins w:id="363" w:author="PR Preview" w:date="2026-01-01T00:00:00Z">
        <w:r>
          <w:t xml:space="preserve"> </w:t>
        </w:r>
      </w:ins>
      <w:ins w:id="364" w:author="PR Preview" w:date="2026-01-01T00:00:00Z">
        <w:r>
          <w:t xml:space="preserve">is an integer with</w:t>
        </w:r>
      </w:ins>
      <w:ins w:id="365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ins w:id="366" w:author="PR Preview" w:date="2026-01-01T00:00:00Z">
        <w:r>
          <w:t xml:space="preserve">,</w:t>
        </w:r>
      </w:ins>
      <w:ins w:id="367" w:author="PR Preview" w:date="2026-01-01T00:00:00Z">
        <w:r>
          <w:t xml:space="preserve"> </w:t>
        </w:r>
      </w:ins>
      <m:oMath>
        <m:r>
          <m:t>f</m:t>
        </m:r>
      </m:oMath>
      <w:ins w:id="368" w:author="PR Preview" w:date="2026-01-01T00:00:00Z">
        <w:r>
          <w:t xml:space="preserve"> </w:t>
        </w:r>
      </w:ins>
      <w:ins w:id="369" w:author="PR Preview" w:date="2026-01-01T00:00:00Z">
        <w:r>
          <w:t xml:space="preserve">is a</w:t>
        </w:r>
      </w:ins>
      <w:ins w:id="370" w:author="PR Preview" w:date="2026-01-01T00:00:00Z">
        <w:r>
          <w:t xml:space="preserve"> </w:t>
        </w:r>
      </w:ins>
      <w:hyperlink r:id="rId14">
        <w:ins w:id="371" w:author="PR Preview" w:date="2026-01-01T00:00:00Z">
          <w:r>
            <w:rPr>
              <w:rStyle w:val="Hyperlink"/>
            </w:rPr>
            <w:t xml:space="preserve">function</w:t>
          </w:r>
        </w:ins>
      </w:hyperlink>
      <w:ins w:id="372" w:author="PR Preview" w:date="2026-01-01T00:00:00Z">
        <w:r>
          <w:t xml:space="preserve"> </w:t>
        </w:r>
      </w:ins>
      <w:ins w:id="373" w:author="PR Preview" w:date="2026-01-01T00:00:00Z">
        <w:r>
          <w:t xml:space="preserve">from</w:t>
        </w:r>
      </w:ins>
      <w:ins w:id="374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75" w:author="PR Preview" w:date="2026-01-01T00:00:00Z">
        <w:r>
          <w:t xml:space="preserve"> </w:t>
        </w:r>
      </w:ins>
      <w:ins w:id="376" w:author="PR Preview" w:date="2026-01-01T00:00:00Z">
        <w:r>
          <w:t xml:space="preserve">to</w:t>
        </w:r>
      </w:ins>
      <w:ins w:id="377" w:author="PR Preview" w:date="2026-01-01T00:00:00Z">
        <w:r>
          <w:t xml:space="preserve"> </w:t>
        </w:r>
      </w:ins>
      <m:oMath>
        <m:r>
          <m:rPr>
            <m:scr m:val="double-struck"/>
            <m:sty m:val="p"/>
          </m:rPr>
          <m:t>R</m:t>
        </m:r>
      </m:oMath>
      <w:ins w:id="378" w:author="PR Preview" w:date="2026-01-01T00:00:00Z">
        <w:r>
          <w:t xml:space="preserve">,</w:t>
        </w:r>
      </w:ins>
      <w:ins w:id="379" w:author="PR Preview" w:date="2026-01-01T00:00:00Z">
        <w:r>
          <w:t xml:space="preserve"> </w:t>
        </w:r>
      </w:ins>
      <w:ins w:id="380" w:author="PR Preview" w:date="2026-01-01T00:00:00Z">
        <w:r>
          <w:t xml:space="preserve">and, in the first row,</w:t>
        </w:r>
      </w:ins>
      <w:ins w:id="38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382" w:author="PR Preview" w:date="2026-01-01T00:00:00Z">
        <w:r>
          <w:t xml:space="preserve"> </w:t>
        </w:r>
      </w:ins>
      <w:ins w:id="383" w:author="PR Preview" w:date="2026-01-01T00:00:00Z">
        <w:r>
          <w:t xml:space="preserve">is a finite set.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41"/>
          <w:p/>
        </w:tc>
      </w:tr>
    </w:tbl>
    <w:bookmarkStart w:id="143" w:name="rem-indefinite-integral-not-shorthand"/>
    <w:p>
      <w:pPr>
        <w:pStyle w:val="BodyText"/>
      </w:pPr>
      <w:ins w:id="384" w:author="PR Preview" w:date="2026-01-01T00:00:00Z">
        <w:r>
          <w:rPr>
            <w:i/>
            <w:iCs/>
          </w:rPr>
          <w:t xml:space="preserve">Remark 10</w:t>
        </w:r>
      </w:ins>
      <w:ins w:id="385" w:author="PR Preview" w:date="2026-01-01T00:00:00Z">
        <w:r>
          <w:t xml:space="preserve"> (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has two readings). </w:t>
        </w:r>
      </w:ins>
      <w:ins w:id="388" w:author="PR Preview" w:date="2026-01-01T00:00:00Z">
        <w:r>
          <w:t xml:space="preserve">In calculus,</w:t>
        </w:r>
      </w:ins>
      <w:ins w:id="389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with no limits is not a shorthand:</w:t>
        </w:r>
      </w:ins>
      <w:ins w:id="392" w:author="PR Preview" w:date="2026-01-01T00:00:00Z">
        <w:r>
          <w:t xml:space="preserve"> </w:t>
        </w:r>
      </w:ins>
      <w:ins w:id="393" w:author="PR Preview" w:date="2026-01-01T00:00:00Z">
        <w:r>
          <w:t xml:space="preserve">it is the</w:t>
        </w:r>
      </w:ins>
      <w:ins w:id="394" w:author="PR Preview" w:date="2026-01-01T00:00:00Z">
        <w:r>
          <w:t xml:space="preserve"> </w:t>
        </w:r>
      </w:ins>
      <w:hyperlink r:id="rId142">
        <w:ins w:id="395" w:author="PR Preview" w:date="2026-01-01T00:00:00Z">
          <w:r>
            <w:rPr>
              <w:rStyle w:val="Hyperlink"/>
            </w:rPr>
            <w:t xml:space="preserve">indefinite integral</w:t>
          </w:r>
        </w:ins>
      </w:hyperlink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of</w:t>
        </w:r>
      </w:ins>
      <w:ins w:id="398" w:author="PR Preview" w:date="2026-01-01T00:00:00Z">
        <w:r>
          <w:t xml:space="preserve"> </w:t>
        </w:r>
      </w:ins>
      <m:oMath>
        <m:r>
          <m:t>f</m:t>
        </m:r>
      </m:oMath>
      <w:ins w:id="399" w:author="PR Preview" w:date="2026-01-01T00:00:00Z">
        <w:r>
          <w:t xml:space="preserve">,</w:t>
        </w:r>
      </w:ins>
      <w:ins w:id="400" w:author="PR Preview" w:date="2026-01-01T00:00:00Z">
        <w:r>
          <w:t xml:space="preserve"> </w:t>
        </w:r>
      </w:ins>
      <w:ins w:id="401" w:author="PR Preview" w:date="2026-01-01T00:00:00Z">
        <w:r>
          <w:t xml:space="preserve">a family of functions rather than a number.</w:t>
        </w:r>
      </w:ins>
      <w:ins w:id="402" w:author="PR Preview" w:date="2026-01-01T00:00:00Z">
        <w:r>
          <w:t xml:space="preserve"> </w:t>
        </w:r>
      </w:ins>
      <w:ins w:id="403" w:author="PR Preview" w:date="2026-01-01T00:00:00Z">
        <w:r>
          <w:t xml:space="preserve">Some sources, especially in probability,</w:t>
        </w:r>
      </w:ins>
      <w:ins w:id="404" w:author="PR Preview" w:date="2026-01-01T00:00:00Z">
        <w:r>
          <w:t xml:space="preserve"> </w:t>
        </w:r>
      </w:ins>
      <w:ins w:id="405" w:author="PR Preview" w:date="2026-01-01T00:00:00Z">
        <w:r>
          <w:t xml:space="preserve">also write</w:t>
        </w:r>
      </w:ins>
      <w:ins w:id="406" w:author="PR Preview" w:date="2026-01-01T00:00:00Z">
        <w:r>
          <w:t xml:space="preserve"> </w:t>
        </w:r>
      </w:ins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for the number</w:t>
        </w:r>
      </w:ins>
      <w:ins w:id="409" w:author="PR Preview" w:date="2026-01-01T00:00:00Z">
        <w:r>
          <w:t xml:space="preserve"> </w:t>
        </w:r>
      </w:ins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ins w:id="410" w:author="PR Preview" w:date="2026-01-01T00:00:00Z">
        <w:r>
          <w:t xml:space="preserve">.</w:t>
        </w:r>
      </w:ins>
      <w:ins w:id="411" w:author="PR Preview" w:date="2026-01-01T00:00:00Z">
        <w:r>
          <w:t xml:space="preserve"> </w:t>
        </w:r>
      </w:ins>
      <w:ins w:id="412" w:author="PR Preview" w:date="2026-01-01T00:00:00Z">
        <w:r>
          <w:t xml:space="preserve">Writing the limits out tells the reader which of the two is meant.</w:t>
        </w:r>
      </w:ins>
    </w:p>
    <w:bookmarkEnd w:id="143"/>
    <w:bookmarkStart w:id="144" w:name="exm-expand-index-shorthand"/>
    <w:p>
      <w:pPr>
        <w:pStyle w:val="BodyText"/>
      </w:pPr>
      <w:ins w:id="413" w:author="PR Preview" w:date="2026-01-01T00:00:00Z">
        <w:r>
          <w:rPr>
            <w:b/>
            <w:bCs/>
          </w:rPr>
          <w:t xml:space="preserve">Example 26 (Writing out an index shorthand)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Let</w:t>
        </w:r>
      </w:ins>
      <w:ins w:id="41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</m:t>
        </m:r>
      </m:oMath>
      <w:ins w:id="417" w:author="PR Preview" w:date="2026-01-01T00:00:00Z">
        <w:r>
          <w:t xml:space="preserve"> </w:t>
        </w:r>
      </w:ins>
      <w:ins w:id="418" w:author="PR Preview" w:date="2026-01-01T00:00:00Z">
        <w:r>
          <w:t xml:space="preserve">and</w:t>
        </w:r>
      </w:ins>
      <w:ins w:id="419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420" w:author="PR Preview" w:date="2026-01-01T00:00:00Z">
        <w:r>
          <w:t xml:space="preserve">.</w:t>
        </w:r>
      </w:ins>
      <w:ins w:id="421" w:author="PR Preview" w:date="2026-01-01T00:00:00Z">
        <w:r>
          <w:t xml:space="preserve"> </w:t>
        </w:r>
      </w:ins>
      <w:ins w:id="422" w:author="PR Preview" w:date="2026-01-01T00:00:00Z">
        <w:r>
          <w:t xml:space="preserve">A source that writes</w:t>
        </w:r>
      </w:ins>
      <w:ins w:id="423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24" w:author="PR Preview" w:date="2026-01-01T00:00:00Z">
        <w:r>
          <w:t xml:space="preserve"> </w:t>
        </w:r>
      </w:ins>
      <w:ins w:id="425" w:author="PR Preview" w:date="2026-01-01T00:00:00Z">
        <w:r>
          <w:t xml:space="preserve">means</w:t>
        </w:r>
      </w:ins>
      <w:ins w:id="426" w:author="PR Preview" w:date="2026-01-01T00:00:00Z">
        <w:r>
          <w:t xml:space="preserve"> </w:t>
        </w:r>
      </w:ins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ins w:id="427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44"/>
    <w:bookmarkStart w:id="146" w:name="refs"/>
    <w:bookmarkStart w:id="145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45"/>
    <w:bookmarkEnd w:id="146"/>
    <w:bookmarkEnd w:id="1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35" Type="http://schemas.openxmlformats.org/officeDocument/2006/relationships/image" Target="media/rId135.png"/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Relationship Id="rId9" Type="http://schemas.openxmlformats.org/officeDocument/2006/relationships/hyperlink" Target="notation.qmd#def-range-of-variable" TargetMode="External"/><Relationship Id="rId10" Type="http://schemas.openxmlformats.org/officeDocument/2006/relationships/hyperlink" Target="notation.qmd#sec-notational-shorthands" TargetMode="External"/></Relationships>
</file>

<file path=word/_rels/footnotes.xml.rels><?xml version='1.0' encoding='UTF-8' standalone='yes'?>
<Relationships xmlns="http://schemas.openxmlformats.org/package/2006/relationships"><Relationship Id="rId24" Type="http://schemas.openxmlformats.org/officeDocument/2006/relationships/hyperlink" Target="algebra-basics.html#def-global-minimizer" TargetMode="External"/><Relationship Id="rId23" Type="http://schemas.openxmlformats.org/officeDocument/2006/relationships/hyperlink" Target="algebra-basics.html#def-local-minimizer" TargetMode="External"/><Relationship Id="rId40" Type="http://schemas.openxmlformats.org/officeDocument/2006/relationships/hyperlink" Target="algebra-basics.html#def-maximum" TargetMode="External"/><Relationship Id="rId39" Type="http://schemas.openxmlformats.org/officeDocument/2006/relationships/hyperlink" Target="algebra-basics.html#def-minimum" TargetMode="External"/><Relationship Id="rId20" Type="http://schemas.openxmlformats.org/officeDocument/2006/relationships/hyperlink" Target="algebra-basics.html#exr-local-vs-global-min" TargetMode="External"/><Relationship Id="rId42" Type="http://schemas.openxmlformats.org/officeDocument/2006/relationships/hyperlink" Target="algebra-basics.html#thm-neg-ineq" TargetMode="External"/><Relationship Id="rId131" Type="http://schemas.openxmlformats.org/officeDocument/2006/relationships/hyperlink" Target="algebra-exponentials.html#def-sequence-limit" TargetMode="External"/><Relationship Id="rId130" Type="http://schemas.openxmlformats.org/officeDocument/2006/relationships/hyperlink" Target="calculus-derivatives.html#def-limit" TargetMode="External"/><Relationship Id="rId142" Type="http://schemas.openxmlformats.org/officeDocument/2006/relationships/hyperlink" Target="calculus-integration.html#def-indefinite-integral" TargetMode="External"/><Relationship Id="rId125" Type="http://schemas.openxmlformats.org/officeDocument/2006/relationships/hyperlink" Target="calculus-integration.html#def-riemann-integral" TargetMode="External"/><Relationship Id="rId95" Type="http://schemas.openxmlformats.org/officeDocument/2006/relationships/hyperlink" Target="functions.qmd#def-finite-set" TargetMode="External"/><Relationship Id="rId14" Type="http://schemas.openxmlformats.org/officeDocument/2006/relationships/hyperlink" Target="functions.qmd#def-function" TargetMode="External"/><Relationship Id="rId15" Type="http://schemas.openxmlformats.org/officeDocument/2006/relationships/hyperlink" Target="functions.qmd#def-graph" TargetMode="External"/><Relationship Id="rId34" Type="http://schemas.openxmlformats.org/officeDocument/2006/relationships/hyperlink" Target="functions.qmd#def-image" TargetMode="External"/><Relationship Id="rId140" Type="http://schemas.openxmlformats.org/officeDocument/2006/relationships/hyperlink" Target="functions.qmd#rem-image-range" TargetMode="External"/><Relationship Id="rId116" Type="http://schemas.openxmlformats.org/officeDocument/2006/relationships/hyperlink" Target="https://en.wikipedia.org/wiki/Population_proportion" TargetMode="External"/><Relationship Id="rId123" Type="http://schemas.openxmlformats.org/officeDocument/2006/relationships/hyperlink" Target="https://en.wikipedia.org/wiki/Population_proportion#Mathematical_definition" TargetMode="External"/><Relationship Id="rId117" Type="http://schemas.openxmlformats.org/officeDocument/2006/relationships/hyperlink" Target="https://en.wikipedia.org/wiki/Proportion_(mathematics)" TargetMode="External"/><Relationship Id="rId120" Type="http://schemas.openxmlformats.org/officeDocument/2006/relationships/hyperlink" Target="https://en.wikipedia.org/wiki/Proportionality_(mathematics)" TargetMode="External"/><Relationship Id="rId112" Type="http://schemas.openxmlformats.org/officeDocument/2006/relationships/hyperlink" Target="https://en.wikipedia.org/wiki/Rate_(mathematics)" TargetMode="External"/><Relationship Id="rId113" Type="http://schemas.openxmlformats.org/officeDocument/2006/relationships/hyperlink" Target="https://en.wikipedia.org/wiki/Ratio" TargetMode="External"/><Relationship Id="rId139" Type="http://schemas.openxmlformats.org/officeDocument/2006/relationships/hyperlink" Target="https://morrison-lab.github.io/pds/random-variables.html#def-random-variable" TargetMode="External"/><Relationship Id="rId27" Type="http://schemas.openxmlformats.org/officeDocument/2006/relationships/hyperlink" Target="linear-algebra-vectors.qmd#def-mean" TargetMode="External"/><Relationship Id="rId29" Type="http://schemas.openxmlformats.org/officeDocument/2006/relationships/hyperlink" Target="optimization.qmd#def-concave" TargetMode="External"/><Relationship Id="rId12" Type="http://schemas.openxmlformats.org/officeDocument/2006/relationships/hyperlink" Target="sets.qmd#def-interval" TargetMode="External"/><Relationship Id="rId96" Type="http://schemas.openxmlformats.org/officeDocument/2006/relationships/hyperlink" Target="sets.qmd#def-se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2026-10-16T02:52:08Z</dcterms:created>
  <dcterms:modified xsi:type="dcterms:W3CDTF">2026-10-16T02:52:08Z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19:42:35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