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18" w:name="sec-cosine-sine"/>
    <w:p>
      <w:pPr>
        <w:pStyle w:val="Heading2"/>
      </w:pPr>
      <w:r>
        <w:t xml:space="preserve">1 Cosine and sine</w:t>
      </w:r>
    </w:p>
    <w:bookmarkStart w:id="9" w:name="def-cosine-sine"/>
    <w:p>
      <w:pPr>
        <w:pStyle w:val="FirstParagraph"/>
      </w:pPr>
      <w:r>
        <w:rPr>
          <w:b/>
          <w:bCs/>
        </w:rPr>
        <w:t xml:space="preserve">Definition 1 (Cosine and sine)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unit circle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is half of its circumference.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 reached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its first coordinate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its second coordinate 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"/>
    <w:bookmarkStart w:id="10" w:name="exm-cosine-sine"/>
    <w:p>
      <w:pPr>
        <w:pStyle w:val="BodyText"/>
      </w:pPr>
      <w:r>
        <w:rPr>
          <w:b/>
          <w:bCs/>
        </w:rPr>
        <w:t xml:space="preserve">Example 1 (Cosines and sines of some angles)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0"/>
    <w:bookmarkStart w:id="11" w:name="thm-cosine-sine-identity"/>
    <w:p>
      <w:pPr>
        <w:pStyle w:val="BodyText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cosine-sin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" w:name="exm-cosine-sine-unit-circle"/>
    <w:p>
      <w:pPr>
        <w:pStyle w:val="BodyText"/>
      </w:pPr>
      <w:r>
        <w:rPr>
          <w:b/>
          <w:bCs/>
        </w:rPr>
        <w:t xml:space="preserve">Example 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15"/>
        </w:tc>
      </w:tr>
    </w:tbl>
    <w:bookmarkEnd w:id="16"/>
    <w:bookmarkStart w:id="17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2026-10-16T02:53:24Z</dcterms:created>
  <dcterms:modified xsi:type="dcterms:W3CDTF">2026-10-16T02:53:24Z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