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</w:t>
      </w:r>
    </w:p>
    <w:p>
      <w:pPr>
        <w:pStyle w:val="Date"/>
      </w:pPr>
      <w:r>
        <w:t xml:space="preserve">Last modified: 2026-10-16 04:38:30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sets.</w:t>
      </w:r>
      <w:r>
        <w:t xml:space="preserve"> </w:t>
      </w:r>
      <w:r>
        <w:t xml:space="preserve">This page collects the definitions of sets</w:t>
      </w:r>
      <w:r>
        <w:t xml:space="preserve"> </w:t>
      </w:r>
      <w:r>
        <w:t xml:space="preserve">that the Morrison Lab’s probability and statistics notes build on.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page defines functions between sets,</w:t>
      </w:r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Expressions and Algorithms</w:t>
        </w:r>
      </w:hyperlink>
      <w:r>
        <w:t xml:space="preserve"> </w:t>
      </w:r>
      <w:r>
        <w:t xml:space="preserve">page defines</w:t>
      </w:r>
      <w:r>
        <w:t xml:space="preserve"> </w:t>
      </w:r>
      <w:r>
        <w:t xml:space="preserve">the expressions that write functions down and the algorithms that compute them.</w:t>
      </w:r>
    </w:p>
    <w:bookmarkStart w:id="47" w:name="sets"/>
    <w:p>
      <w:pPr>
        <w:pStyle w:val="Heading2"/>
      </w:pPr>
      <w:r>
        <w:t xml:space="preserve">1 Sets</w:t>
      </w:r>
    </w:p>
    <w:bookmarkStart w:id="11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11"/>
    <w:bookmarkStart w:id="13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3"/>
    <w:bookmarkStart w:id="14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4"/>
    <w:bookmarkStart w:id="15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5"/>
    <w:bookmarkStart w:id="18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the set of</w:t>
      </w:r>
      <w:r>
        <w:t xml:space="preserve"> </w:t>
      </w:r>
      <w:hyperlink r:id="rId16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rolls,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8"/>
    <w:bookmarkStart w:id="19" w:name="def-interval"/>
    <w:p>
      <w:pPr>
        <w:pStyle w:val="BodyText"/>
      </w:pPr>
      <w:r>
        <w:rPr>
          <w:b/>
          <w:bCs/>
        </w:rPr>
        <w:t xml:space="preserve">Definition 3 (Interval)</w:t>
      </w:r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intervals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endpoints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the closed interval (</w:t>
      </w:r>
      <w:hyperlink w:anchor="def-closed-interval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 open interval (</w:t>
      </w:r>
      <w:hyperlink w:anchor="def-open-interval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and the half-open intervals (</w:t>
      </w:r>
      <w:hyperlink w:anchor="def-half-open-interval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 unbounded intervals (</w:t>
      </w:r>
      <w:hyperlink w:anchor="def-unbounded-interval">
        <w:r>
          <w:rPr>
            <w:rStyle w:val="Hyperlink"/>
          </w:rPr>
          <w:t xml:space="preserve">Definition 7</w:t>
        </w:r>
      </w:hyperlink>
      <w:r>
        <w:t xml:space="preserve">) have at most one endpoint.</w:t>
      </w:r>
    </w:p>
    <w:p>
      <w:pPr>
        <w:pStyle w:val="BodyText"/>
      </w:pPr>
      <w:r>
        <w:t xml:space="preserve">A square bracket means the endpoint belongs to the interval,</w:t>
      </w:r>
      <w:r>
        <w:t xml:space="preserve"> </w:t>
      </w:r>
      <w:r>
        <w:t xml:space="preserve">and a parenthesis means it does not.</w:t>
      </w:r>
      <w:r>
        <w:t xml:space="preserve"> </w:t>
      </w:r>
      <w:r>
        <w:t xml:space="preserve">The symbols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are not real numbers,</w:t>
      </w:r>
      <w:r>
        <w:t xml:space="preserve"> </w:t>
      </w:r>
      <w:r>
        <w:t xml:space="preserve">so they always get a parenthesis.</w:t>
      </w:r>
    </w:p>
    <w:bookmarkEnd w:id="19"/>
    <w:bookmarkStart w:id="20" w:name="def-closed-interval"/>
    <w:p>
      <w:pPr>
        <w:pStyle w:val="BodyText"/>
      </w:pPr>
      <w:r>
        <w:rPr>
          <w:b/>
          <w:bCs/>
        </w:rPr>
        <w:t xml:space="preserve">Definition 4 (Closed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open-interval"/>
    <w:p>
      <w:pPr>
        <w:pStyle w:val="BodyText"/>
      </w:pPr>
      <w:r>
        <w:rPr>
          <w:b/>
          <w:bCs/>
        </w:rPr>
        <w:t xml:space="preserve">Definition 5 (Open interval)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interval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1"/>
    <w:bookmarkStart w:id="22" w:name="def-half-open-interval"/>
    <w:p>
      <w:pPr>
        <w:pStyle w:val="BodyText"/>
      </w:pPr>
      <w:r>
        <w:rPr>
          <w:b/>
          <w:bCs/>
        </w:rPr>
        <w:t xml:space="preserve">Definition 6 (Half-open intervals)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half-open intervals</w:t>
      </w:r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≤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&lt;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.</w:t>
      </w:r>
    </w:p>
    <w:bookmarkEnd w:id="22"/>
    <w:bookmarkStart w:id="23" w:name="def-unbounded-interval"/>
    <w:p>
      <w:pPr>
        <w:pStyle w:val="BodyText"/>
      </w:pPr>
      <w:r>
        <w:rPr>
          <w:b/>
          <w:bCs/>
        </w:rPr>
        <w:t xml:space="preserve">Definition 7 (Unbounded intervals)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unbounded intervals</w:t>
      </w:r>
      <w:r>
        <w:t xml:space="preserve"> </w:t>
      </w:r>
      <w:r>
        <w:t xml:space="preserve">have at most one endpoint: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a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&lt;</m:t>
            </m:r>
            <m:r>
              <m:t>b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3"/>
    <w:bookmarkStart w:id="24" w:name="exm-interval"/>
    <w:p>
      <w:pPr>
        <w:pStyle w:val="FirstParagraph"/>
      </w:pPr>
      <w:r>
        <w:rPr>
          <w:b/>
          <w:bCs/>
        </w:rPr>
        <w:t xml:space="preserve">Example 3 (Which numbers are in an interval)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1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but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1.5</m:t>
        </m:r>
      </m:oMath>
      <w:r>
        <w:t xml:space="preserve"> </w:t>
      </w:r>
      <w:r>
        <w:t xml:space="preserve">is in all four of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non-negative real numbers: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1000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but</w:t>
      </w:r>
      <w:r>
        <w:t xml:space="preserve"> </w:t>
      </w:r>
      <m:oMath>
        <m:r>
          <m:rPr>
            <m:sty m:val="p"/>
          </m:rPr>
          <m:t>−</m:t>
        </m:r>
        <m:r>
          <m:t>0.1</m:t>
        </m:r>
        <m:r>
          <m:rPr>
            <m:sty m:val="p"/>
          </m:rPr>
          <m:t>∉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bookmarkEnd w:id="24"/>
    <w:bookmarkStart w:id="25" w:name="def-subset"/>
    <w:p>
      <w:pPr>
        <w:pStyle w:val="FirstParagraph"/>
      </w:pPr>
      <w:r>
        <w:rPr>
          <w:b/>
          <w:bCs/>
        </w:rPr>
        <w:t xml:space="preserve">Definition 8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25"/>
    <w:bookmarkStart w:id="26" w:name="exm-subset"/>
    <w:p>
      <w:pPr>
        <w:pStyle w:val="BodyText"/>
      </w:pPr>
      <w:r>
        <w:rPr>
          <w:b/>
          <w:bCs/>
        </w:rPr>
        <w:t xml:space="preserve">Example 4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26"/>
    <w:bookmarkStart w:id="2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28" w:name="def-strict-subset"/>
    <w:p>
      <w:pPr>
        <w:pStyle w:val="BodyText"/>
      </w:pPr>
      <w:r>
        <w:rPr>
          <w:b/>
          <w:bCs/>
        </w:rPr>
        <w:t xml:space="preserve">Definition 9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28"/>
    <w:bookmarkStart w:id="3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2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30"/>
    <w:bookmarkStart w:id="31" w:name="def-superset"/>
    <w:p>
      <w:pPr>
        <w:pStyle w:val="BodyText"/>
      </w:pPr>
      <w:r>
        <w:rPr>
          <w:b/>
          <w:bCs/>
        </w:rPr>
        <w:t xml:space="preserve">Definition 10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31"/>
    <w:bookmarkStart w:id="32" w:name="rem-superset-subset"/>
    <w:p>
      <w:pPr>
        <w:pStyle w:val="BodyText"/>
      </w:pPr>
      <w:r>
        <w:rPr>
          <w:i/>
          <w:iCs/>
        </w:rPr>
        <w:t xml:space="preserve">Remark 3</w:t>
      </w:r>
      <w:r>
        <w:t xml:space="preserve"> (Superset and subset).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⊇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is not a superset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.</w:t>
      </w:r>
    </w:p>
    <w:bookmarkEnd w:id="32"/>
    <w:bookmarkStart w:id="33" w:name="def-strict-superset"/>
    <w:p>
      <w:pPr>
        <w:pStyle w:val="BodyText"/>
      </w:pPr>
      <w:r>
        <w:rPr>
          <w:b/>
          <w:bCs/>
        </w:rPr>
        <w:t xml:space="preserve">Definition 11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hyperlink w:anchor="def-superset">
        <w:r>
          <w:rPr>
            <w:rStyle w:val="Hyperlink"/>
          </w:rPr>
          <w:t xml:space="preserve">superset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</w:p>
    <w:bookmarkEnd w:id="33"/>
    <w:bookmarkStart w:id="34" w:name="rem-strict-superset-subset"/>
    <w:p>
      <w:pPr>
        <w:pStyle w:val="BodyText"/>
      </w:pPr>
      <w:r>
        <w:rPr>
          <w:i/>
          <w:iCs/>
        </w:rPr>
        <w:t xml:space="preserve">Remark 4</w:t>
      </w:r>
      <w:r>
        <w:t xml:space="preserve"> (Strict superset and strict subset).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 </w:t>
      </w:r>
      <w:r>
        <w:t xml:space="preserve">means the same thing as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 </w:t>
      </w:r>
      <w:r>
        <w:t xml:space="preserve">(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  <m:r>
          <m:rPr>
            <m:sty m:val="p"/>
          </m:rPr>
          <m:t>⊋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does not.</w:t>
      </w:r>
    </w:p>
    <w:bookmarkEnd w:id="34"/>
    <w:bookmarkStart w:id="35" w:name="exm-strict-subset-superset"/>
    <w:p>
      <w:pPr>
        <w:pStyle w:val="BodyText"/>
      </w:pPr>
      <w:r>
        <w:rPr>
          <w:b/>
          <w:bCs/>
        </w:rPr>
        <w:t xml:space="preserve">Example 5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4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  <w:r>
        <w:t xml:space="preserve"> </w:t>
      </w:r>
      <w:r>
        <w:t xml:space="preserve">likewise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superset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35"/>
    <w:bookmarkStart w:id="36" w:name="def-empty-set"/>
    <w:p>
      <w:pPr>
        <w:pStyle w:val="FirstParagraph"/>
      </w:pPr>
      <w:r>
        <w:rPr>
          <w:b/>
          <w:bCs/>
        </w:rPr>
        <w:t xml:space="preserve">Definition 12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36"/>
    <w:bookmarkStart w:id="39" w:name="rem-empty-set-notation"/>
    <w:p>
      <w:pPr>
        <w:pStyle w:val="BodyText"/>
      </w:pPr>
      <w:r>
        <w:rPr>
          <w:i/>
          <w:iCs/>
        </w:rPr>
        <w:t xml:space="preserve">Remark 5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37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</w:t>
      </w:r>
      <w:r>
        <w:t xml:space="preserve"> </w:t>
      </w:r>
      <w:hyperlink r:id="rId38">
        <w:r>
          <w:rPr>
            <w:rStyle w:val="Hyperlink"/>
          </w:rPr>
          <w:t xml:space="preserve">measure zero</w:t>
        </w:r>
      </w:hyperlink>
      <w:r>
        <w:t xml:space="preserve">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39"/>
    <w:bookmarkStart w:id="40" w:name="exm-empty-set"/>
    <w:p>
      <w:pPr>
        <w:pStyle w:val="BodyText"/>
      </w:pPr>
      <w:r>
        <w:rPr>
          <w:b/>
          <w:bCs/>
        </w:rPr>
        <w:t xml:space="preserve">Example 6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40"/>
    <w:bookmarkStart w:id="41" w:name="def-vacuous-truth"/>
    <w:p>
      <w:pPr>
        <w:pStyle w:val="BodyText"/>
      </w:pPr>
      <w:r>
        <w:rPr>
          <w:b/>
          <w:bCs/>
        </w:rPr>
        <w:t xml:space="preserve">Definition 13 (Vacuous truth)</w:t>
      </w:r>
      <w:r>
        <w:t xml:space="preserve"> </w:t>
      </w:r>
      <w:r>
        <w:t xml:space="preserve">A statement of the form</w:t>
      </w:r>
      <w:r>
        <w:t xml:space="preserve"> </w:t>
      </w:r>
      <w:r>
        <w:t xml:space="preserve">“every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property</w:t>
      </w:r>
      <w:r>
        <w:t xml:space="preserve"> </w:t>
      </w:r>
      <m:oMath>
        <m:r>
          <m:t>P</m:t>
        </m:r>
      </m:oMath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vacuously true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: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</w:t>
      </w:r>
      <w:r>
        <w:t xml:space="preserve"> </w:t>
      </w:r>
      <w:r>
        <w:t xml:space="preserve">so no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fails to have property</w:t>
      </w:r>
      <w:r>
        <w:t xml:space="preserve"> </w:t>
      </w:r>
      <m:oMath>
        <m:r>
          <m:t>P</m:t>
        </m:r>
      </m:oMath>
      <w:r>
        <w:t xml:space="preserve">.</w:t>
      </w:r>
    </w:p>
    <w:bookmarkEnd w:id="41"/>
    <w:bookmarkStart w:id="42" w:name="exm-vacuous-truth"/>
    <w:p>
      <w:pPr>
        <w:pStyle w:val="BodyText"/>
      </w:pPr>
      <w:r>
        <w:rPr>
          <w:b/>
          <w:bCs/>
        </w:rPr>
        <w:t xml:space="preserve">Example 7 (Every impossible die roll is even)</w:t>
      </w:r>
      <w:r>
        <w:t xml:space="preserve"> </w:t>
      </w:r>
      <w:r>
        <w:t xml:space="preserve">The set of die rolls greater than 6 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exm-empty-set">
        <w:r>
          <w:rPr>
            <w:rStyle w:val="Hyperlink"/>
          </w:rPr>
          <w:t xml:space="preserve">Example 6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w:r>
        <w:t xml:space="preserve">“every die roll greater than 6 is even”</w:t>
      </w:r>
      <w:r>
        <w:t xml:space="preserve"> </w:t>
      </w:r>
      <w:r>
        <w:t xml:space="preserve">is vacuously true,</w:t>
      </w:r>
      <w:r>
        <w:t xml:space="preserve"> </w:t>
      </w:r>
      <w:r>
        <w:t xml:space="preserve">and so is</w:t>
      </w:r>
      <w:r>
        <w:t xml:space="preserve"> </w:t>
      </w:r>
      <w:r>
        <w:t xml:space="preserve">“every die roll greater than 6 is odd”</w:t>
      </w:r>
      <w:r>
        <w:t xml:space="preserve">:</w:t>
      </w:r>
      <w:r>
        <w:t xml:space="preserve"> </w:t>
      </w:r>
      <w:r>
        <w:t xml:space="preserve">there is no such roll to fail either statement.</w:t>
      </w:r>
    </w:p>
    <w:bookmarkEnd w:id="42"/>
    <w:bookmarkStart w:id="43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4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</w:t>
      </w:r>
      <w:r>
        <w:t xml:space="preserve"> </w:t>
      </w:r>
      <w:hyperlink w:anchor="def-vacuous-truth">
        <w:r>
          <w:rPr>
            <w:rStyle w:val="Hyperlink"/>
          </w:rPr>
          <w:t xml:space="preserve">vacuously</w:t>
        </w:r>
      </w:hyperlink>
      <w:r>
        <w:t xml:space="preserve">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44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Start w:id="45" w:name="def-collection"/>
    <w:p>
      <w:pPr>
        <w:pStyle w:val="BodyText"/>
      </w:pPr>
      <w:r>
        <w:rPr>
          <w:b/>
          <w:bCs/>
        </w:rPr>
        <w:t xml:space="preserve">Definition 14 (Collection of sets (family of sets))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collection of sets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family of sets</w:t>
      </w:r>
      <w:r>
        <w:t xml:space="preserve">)</w:t>
      </w:r>
      <w:r>
        <w:t xml:space="preserve"> </w:t>
      </w:r>
      <w:r>
        <w:t xml:space="preserve">is a set whose elements are themselves sets.</w:t>
      </w:r>
    </w:p>
    <w:bookmarkEnd w:id="45"/>
    <w:bookmarkStart w:id="46" w:name="exm-collection"/>
    <w:p>
      <w:pPr>
        <w:pStyle w:val="BodyText"/>
      </w:pPr>
      <w:r>
        <w:rPr>
          <w:b/>
          <w:bCs/>
        </w:rPr>
        <w:t xml:space="preserve">Example 8 (The collection of all subsets of a two-element set)</w:t>
      </w:r>
      <w:r>
        <w:t xml:space="preserve"> </w:t>
      </w:r>
      <w:r>
        <w:t xml:space="preserve">The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thm-empty-subse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bset-reflexive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 the first and the last),</w:t>
      </w:r>
      <w:r>
        <w:t xml:space="preserve"> </w:t>
      </w:r>
      <w:r>
        <w:t xml:space="preserve">so the collection of all subsets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It has four elements, each of them a set.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</m:oMath>
      <w:r>
        <w:t xml:space="preserve"> </w:t>
      </w:r>
      <w:r>
        <w:t xml:space="preserve">has one element, the empty set,</w:t>
      </w:r>
      <w:r>
        <w:t xml:space="preserve"> </w:t>
      </w:r>
      <w:r>
        <w:t xml:space="preserve">so it is not equal to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which has none.</w:t>
      </w:r>
    </w:p>
    <w:bookmarkEnd w:id="46"/>
    <w:bookmarkEnd w:id="47"/>
    <w:bookmarkStart w:id="63" w:name="combining-sets"/>
    <w:p>
      <w:pPr>
        <w:pStyle w:val="Heading2"/>
      </w:pPr>
      <w:r>
        <w:t xml:space="preserve">2 Combining sets</w:t>
      </w:r>
    </w:p>
    <w:bookmarkStart w:id="48" w:name="def-union"/>
    <w:p>
      <w:pPr>
        <w:pStyle w:val="FirstParagraph"/>
      </w:pPr>
      <w:r>
        <w:rPr>
          <w:b/>
          <w:bCs/>
        </w:rPr>
        <w:t xml:space="preserve">Definition 15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48"/>
    <w:bookmarkStart w:id="49" w:name="def-indexed-union"/>
    <w:p>
      <w:pPr>
        <w:pStyle w:val="FirstParagraph"/>
      </w:pPr>
      <w:r>
        <w:rPr>
          <w:b/>
          <w:bCs/>
        </w:rPr>
        <w:t xml:space="preserve">Definition 16 (Union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49"/>
    <w:bookmarkStart w:id="50" w:name="def-intersection"/>
    <w:p>
      <w:pPr>
        <w:pStyle w:val="BodyText"/>
      </w:pPr>
      <w:r>
        <w:rPr>
          <w:b/>
          <w:bCs/>
        </w:rPr>
        <w:t xml:space="preserve">Definition 17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50"/>
    <w:bookmarkStart w:id="51" w:name="def-indexed-intersection"/>
    <w:p>
      <w:pPr>
        <w:pStyle w:val="FirstParagraph"/>
      </w:pPr>
      <w:r>
        <w:rPr>
          <w:b/>
          <w:bCs/>
        </w:rPr>
        <w:t xml:space="preserve">Definition 18 (Intersection of a family of sets)</w:t>
      </w:r>
      <w:r>
        <w:t xml:space="preserve"> </w:t>
      </w:r>
      <w:r>
        <w:t xml:space="preserve">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such as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 set 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 it is also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r>
          <m:rPr>
            <m:sty m:val="p"/>
          </m:rPr>
          <m:t>⋯</m:t>
        </m:r>
        <m:r>
          <m:rPr>
            <m:sty m:val="p"/>
          </m:rPr>
          <m:t>∩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 it is written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51"/>
    <w:bookmarkStart w:id="52" w:name="def-set-difference"/>
    <w:p>
      <w:pPr>
        <w:pStyle w:val="BodyText"/>
      </w:pPr>
      <w:r>
        <w:rPr>
          <w:b/>
          <w:bCs/>
        </w:rPr>
        <w:t xml:space="preserve">Definition 19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52"/>
    <w:bookmarkStart w:id="53" w:name="def-complement"/>
    <w:p>
      <w:pPr>
        <w:pStyle w:val="FirstParagraph"/>
      </w:pPr>
      <w:r>
        <w:rPr>
          <w:b/>
          <w:bCs/>
        </w:rPr>
        <w:t xml:space="preserve">Definition 20 (Complement)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complement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set difference (</w:t>
      </w:r>
      <w:hyperlink w:anchor="def-set-difference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:</w:t>
      </w:r>
      <w:r>
        <w:t xml:space="preserve"> </w:t>
      </w:r>
      <w:r>
        <w:t xml:space="preserve">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When the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clear from context,</w:t>
      </w:r>
      <w:r>
        <w:t xml:space="preserve"> </w:t>
      </w:r>
      <w:r>
        <w:t xml:space="preserve">the complement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written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c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S</m:t>
          </m:r>
          <m:r>
            <m:rPr>
              <m:sty m:val="p"/>
            </m:rPr>
            <m:t>\</m:t>
          </m:r>
          <m:r>
            <m:t>A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A</m:t>
              </m:r>
            </m:e>
          </m:d>
          <m:r>
            <m:t>​</m:t>
          </m:r>
        </m:oMath>
      </m:oMathPara>
    </w:p>
    <w:bookmarkEnd w:id="53"/>
    <w:bookmarkStart w:id="54" w:name="exm-complement"/>
    <w:p>
      <w:pPr>
        <w:pStyle w:val="FirstParagraph"/>
      </w:pPr>
      <w:r>
        <w:rPr>
          <w:b/>
          <w:bCs/>
        </w:rPr>
        <w:t xml:space="preserve">Example 9 (Complements of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be the possible rolls of a die.</w:t>
      </w:r>
    </w:p>
    <w:p>
      <w:pPr>
        <w:pStyle w:val="Compact"/>
        <w:numPr>
          <w:ilvl w:val="0"/>
          <w:numId w:val="1004"/>
        </w:numPr>
      </w:pPr>
      <w:r>
        <w:t xml:space="preserve">The complement of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the odd rolls.</w:t>
      </w:r>
    </w:p>
    <w:p>
      <w:pPr>
        <w:pStyle w:val="Compact"/>
        <w:numPr>
          <w:ilvl w:val="0"/>
          <w:numId w:val="1004"/>
        </w:numPr>
      </w:pPr>
      <w:r>
        <w:t xml:space="preserve">The complement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 is</w:t>
      </w:r>
      <w:r>
        <w:t xml:space="preserve"> </w:t>
      </w:r>
      <m:oMath>
        <m:sSup>
          <m:e>
            <m:r>
              <m:t>S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and the complement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rPr>
                <m:sty m:val="p"/>
              </m:rPr>
              <m:t>∅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S</m:t>
        </m:r>
      </m:oMath>
      <w:r>
        <w:t xml:space="preserve">.</w:t>
      </w:r>
    </w:p>
    <w:p>
      <w:pPr>
        <w:pStyle w:val="FirstParagraph"/>
      </w:pPr>
      <w:r>
        <w:t xml:space="preserve">The complement depends on</w:t>
      </w:r>
      <w:r>
        <w:t xml:space="preserve"> </w:t>
      </w:r>
      <m:oMath>
        <m:r>
          <m:t>S</m:t>
        </m:r>
      </m:oMath>
      <w:r>
        <w:t xml:space="preserve">: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complement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but 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</m:e>
        </m:d>
        <m:r>
          <m:t>​</m:t>
        </m:r>
      </m:oMath>
      <w:r>
        <w:t xml:space="preserve">, it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8</m:t>
            </m:r>
          </m:e>
        </m:d>
        <m:r>
          <m:t>​</m:t>
        </m:r>
      </m:oMath>
      <w:r>
        <w:t xml:space="preserve">.</w:t>
      </w:r>
    </w:p>
    <w:bookmarkEnd w:id="54"/>
    <w:bookmarkStart w:id="55" w:name="exm-set-operations"/>
    <w:p>
      <w:pPr>
        <w:pStyle w:val="BodyText"/>
      </w:pPr>
      <w:r>
        <w:rPr>
          <w:b/>
          <w:bCs/>
        </w:rPr>
        <w:t xml:space="preserve">Example 10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5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55"/>
    <w:bookmarkStart w:id="56" w:name="exm-indexed-union-intersection"/>
    <w:p>
      <w:pPr>
        <w:pStyle w:val="FirstParagraph"/>
      </w:pPr>
      <w:r>
        <w:rPr>
          <w:b/>
          <w:bCs/>
        </w:rPr>
        <w:t xml:space="preserve">Example 11 (Unions and intersections of many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3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:</w:t>
      </w:r>
      <w:r>
        <w:t xml:space="preserve"> </w:t>
      </w:r>
      <w:r>
        <w:t xml:space="preserve">each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in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each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contains only the natural number</w:t>
      </w:r>
      <w:r>
        <w:t xml:space="preserve"> </w:t>
      </w:r>
      <m:oMath>
        <m:r>
          <m:t>i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 every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a number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i</m:t>
        </m:r>
        <m:r>
          <m:rPr>
            <m:sty m:val="p"/>
          </m:rPr>
          <m:t>]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;</w:t>
      </w:r>
      <w:r>
        <w:t xml:space="preserve"> </w:t>
      </w:r>
      <w:r>
        <w:t xml:space="preserve">and a number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in none of them.</w:t>
      </w:r>
    </w:p>
    <w:bookmarkEnd w:id="56"/>
    <w:bookmarkStart w:id="57" w:name="thm-de-morgan"/>
    <w:p>
      <w:pPr>
        <w:pStyle w:val="FirstParagraph"/>
      </w:pPr>
      <w:r>
        <w:rPr>
          <w:b/>
          <w:bCs/>
        </w:rPr>
        <w:t xml:space="preserve">Theorem 4 (De Morgan’s laws)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let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be a nonempty set of indices,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Then the complement of a union is the intersection of the complements,</w:t>
      </w:r>
      <w:r>
        <w:t xml:space="preserve"> </w:t>
      </w:r>
      <w:r>
        <w:t xml:space="preserve">and the complement of an intersection is the union of the complements: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With the complement notation of</w:t>
      </w:r>
      <w:r>
        <w:t xml:space="preserve"> </w:t>
      </w:r>
      <w:hyperlink w:anchor="def-complement">
        <w:r>
          <w:rPr>
            <w:rStyle w:val="Hyperlink"/>
          </w:rPr>
          <w:t xml:space="preserve">Definition 20</w:t>
        </w:r>
      </w:hyperlink>
      <w:r>
        <w:t xml:space="preserve">,</w:t>
      </w:r>
      <w:r>
        <w:t xml:space="preserve"> </w:t>
      </w:r>
      <w:r>
        <w:t xml:space="preserve">these read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⋃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ty m:val="p"/>
                  </m:rPr>
                  <m:t>⋂</m:t>
                </m:r>
              </m:e>
              <m:sub>
                <m:r>
                  <m:t>i</m:t>
                </m:r>
                <m:r>
                  <m:rPr>
                    <m:sty m:val="p"/>
                  </m:rPr>
                  <m:t>∈</m:t>
                </m:r>
                <m:r>
                  <m:t>I</m:t>
                </m:r>
              </m:sub>
            </m:sSub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  <m:sSubSup>
          <m:e>
            <m:r>
              <m:t>A</m:t>
            </m:r>
          </m:e>
          <m:sub>
            <m:r>
              <m:t>i</m:t>
            </m:r>
          </m:sub>
          <m:sup>
            <m:r>
              <m:t>c</m:t>
            </m:r>
          </m:sup>
        </m:sSubSup>
      </m:oMath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Two sets are equal when they have the same elements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it is enough to show that an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in the left-hand side</w:t>
      </w:r>
      <w:r>
        <w:t xml:space="preserve"> </w:t>
      </w:r>
      <w:hyperlink r:id="rId58">
        <w:r>
          <w:rPr>
            <w:rStyle w:val="Hyperlink"/>
          </w:rPr>
          <w:t xml:space="preserve">if and only if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⇔</m:t>
        </m:r>
      </m:oMath>
      <w:r>
        <w:t xml:space="preserve">)</w:t>
      </w:r>
      <w:r>
        <w:t xml:space="preserve"> </w:t>
      </w:r>
      <w:r>
        <w:t xml:space="preserve">it is in the right-hand side.</w:t>
      </w:r>
      <w:r>
        <w:t xml:space="preserve"> </w:t>
      </w:r>
      <w:r>
        <w:t xml:space="preserve">For the first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law: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limLow>
                <m:e>
                  <m:r>
                    <m:rPr>
                      <m:sty m:val="p"/>
                    </m:rPr>
                    <m:t>⋂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some </m:t>
              </m:r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⇔</m:t>
              </m:r>
              <m:r>
                <m:t>x</m:t>
              </m:r>
              <m:r>
                <m:rPr>
                  <m:sty m:val="p"/>
                </m:rPr>
                <m:t>∈</m:t>
              </m:r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15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9" w:name="exm-de-morgan"/>
    <w:p>
      <w:pPr>
        <w:pStyle w:val="FirstParagraph"/>
      </w:pPr>
      <w:r>
        <w:rPr>
          <w:b/>
          <w:bCs/>
        </w:rPr>
        <w:t xml:space="preserve">Example 12 (De Morgan’s laws for die rolls)</w:t>
      </w:r>
      <w:r>
        <w:t xml:space="preserve"> </w:t>
      </w:r>
      <w:r>
        <w:t xml:space="preserve">In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 as in</w:t>
      </w:r>
      <w:r>
        <w:t xml:space="preserve"> </w:t>
      </w:r>
      <w:hyperlink w:anchor="exm-set-operations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t>c</m:t>
            </m:r>
          </m:sup>
        </m:sSup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∩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c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A</m:t>
                  </m:r>
                </m:e>
                <m:sup>
                  <m:r>
                    <m:t>c</m:t>
                  </m:r>
                </m:sup>
              </m:sSup>
              <m:r>
                <m:rPr>
                  <m:sty m:val="p"/>
                </m:rPr>
                <m:t>∪</m:t>
              </m:r>
              <m:sSup>
                <m:e>
                  <m:r>
                    <m:t>B</m:t>
                  </m:r>
                </m:e>
                <m:sup>
                  <m:r>
                    <m:t>c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ordered-pair"/>
    <w:p>
      <w:pPr>
        <w:pStyle w:val="FirstParagraph"/>
      </w:pPr>
      <w:r>
        <w:rPr>
          <w:b/>
          <w:bCs/>
        </w:rPr>
        <w:t xml:space="preserve">Definition 21 (Ordered pair)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is a pair of objects listed in order,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first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second;</w:t>
      </w:r>
      <w:r>
        <w:t xml:space="preserve"> </w:t>
      </w:r>
      <w:r>
        <w:t xml:space="preserve">two ordered pairs are equal,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60"/>
    <w:bookmarkStart w:id="61" w:name="def-cartesian-product"/>
    <w:p>
      <w:pPr>
        <w:pStyle w:val="BodyText"/>
      </w:pPr>
      <w:r>
        <w:rPr>
          <w:b/>
          <w:bCs/>
        </w:rPr>
        <w:t xml:space="preserve">Definition 22 (Cartesian product)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Cartesian product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ordered pairs whose first entry is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whose second entry is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bookmarkEnd w:id="61"/>
    <w:bookmarkStart w:id="62" w:name="exm-cartesian-product"/>
    <w:p>
      <w:pPr>
        <w:pStyle w:val="FirstParagraph"/>
      </w:pPr>
      <w:r>
        <w:rPr>
          <w:b/>
          <w:bCs/>
        </w:rPr>
        <w:t xml:space="preserve">Example 13 (Cartesian products)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in it,</w:t>
      </w:r>
      <w:r>
        <w:t xml:space="preserve"> </w:t>
      </w:r>
      <w:r>
        <w:t xml:space="preserve">because its first entry,</w:t>
      </w:r>
      <w:r>
        <w:t xml:space="preserve"> </w:t>
      </w:r>
      <m:oMath>
        <m:r>
          <m:t>5</m:t>
        </m:r>
      </m:oMath>
      <w:r>
        <w:t xml:space="preserve">, is not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results of rolling a die twice form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t>6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36</m:t>
        </m:r>
      </m:oMath>
      <w:r>
        <w:t xml:space="preserve"> </w:t>
      </w:r>
      <w:r>
        <w:t xml:space="preserve">elements, such as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3 on the first roll and a 5 on the second.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the set of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plane</w:t>
      </w:r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3</m:t>
        </m:r>
      </m:oMath>
      <w:r>
        <w:t xml:space="preserve">:</w:t>
      </w:r>
      <w:r>
        <w:t xml:space="preserve"> </w:t>
      </w:r>
      <w:r>
        <w:t xml:space="preserve">a rectangle of width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height</w:t>
      </w:r>
      <w:r>
        <w:t xml:space="preserve"> </w:t>
      </w:r>
      <m:oMath>
        <m:r>
          <m:t>3</m:t>
        </m:r>
      </m:oMath>
      <w:r>
        <w:t xml:space="preserve">.</w:t>
      </w:r>
    </w:p>
    <w:bookmarkEnd w:id="62"/>
    <w:bookmarkEnd w:id="63"/>
    <w:bookmarkStart w:id="68" w:name="extended-non-negative-real-numbers"/>
    <w:p>
      <w:pPr>
        <w:pStyle w:val="Heading2"/>
      </w:pPr>
      <w:r>
        <w:t xml:space="preserve">3 Extended non-negative real numbers</w:t>
      </w:r>
    </w:p>
    <w:bookmarkStart w:id="64" w:name="def-extended-nonneg-reals"/>
    <w:p>
      <w:pPr>
        <w:pStyle w:val="FirstParagraph"/>
      </w:pPr>
      <w:r>
        <w:rPr>
          <w:b/>
          <w:bCs/>
        </w:rPr>
        <w:t xml:space="preserve">Definition 23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64"/>
    <w:bookmarkStart w:id="66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65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66"/>
    <w:bookmarkStart w:id="67" w:name="exm-extended-nonneg-reals"/>
    <w:p>
      <w:pPr>
        <w:pStyle w:val="BodyText"/>
      </w:pPr>
      <w:r>
        <w:rPr>
          <w:b/>
          <w:bCs/>
        </w:rPr>
        <w:t xml:space="preserve">Example 14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7"/>
    <w:bookmarkEnd w:id="68"/>
    <w:bookmarkStart w:id="69" w:name="sec-further-reading"/>
    <w:p>
      <w:pPr>
        <w:pStyle w:val="Heading2"/>
      </w:pPr>
      <w:r>
        <w:t xml:space="preserve">4 Further reading</w:t>
      </w:r>
    </w:p>
    <w:p>
      <w:pPr>
        <w:pStyle w:val="FirstParagraph"/>
      </w:pPr>
      <w:r>
        <w:t xml:space="preserve">These books treat sets and the logic behind them in more depth.</w:t>
      </w:r>
    </w:p>
    <w:p>
      <w:pPr>
        <w:pStyle w:val="Compact"/>
        <w:numPr>
          <w:ilvl w:val="0"/>
          <w:numId w:val="1009"/>
        </w:numPr>
      </w:pPr>
      <w:r>
        <w:t xml:space="preserve">Devlin (1993)</w:t>
      </w:r>
      <w:r>
        <w:t xml:space="preserve"> </w:t>
      </w:r>
      <w:r>
        <w:t xml:space="preserve">is an undergraduate introduction to axiomatic set theory.</w:t>
      </w:r>
      <w:r>
        <w:t xml:space="preserve"> </w:t>
      </w:r>
      <w:r>
        <w:t xml:space="preserve">It covers the axioms of set theory, ordinals, and cardinals,</w:t>
      </w:r>
      <w:r>
        <w:t xml:space="preserve"> </w:t>
      </w:r>
      <w:r>
        <w:t xml:space="preserve">which go well beyond the countable sets and functions in these notes.</w:t>
      </w:r>
    </w:p>
    <w:p>
      <w:pPr>
        <w:pStyle w:val="Compact"/>
        <w:numPr>
          <w:ilvl w:val="0"/>
          <w:numId w:val="1009"/>
        </w:numPr>
      </w:pPr>
      <w:r>
        <w:t xml:space="preserve">Halmos (1974)</w:t>
      </w:r>
      <w:r>
        <w:t xml:space="preserve"> </w:t>
      </w:r>
      <w:r>
        <w:t xml:space="preserve">is a short, informal treatment of the same axioms,</w:t>
      </w:r>
      <w:r>
        <w:t xml:space="preserve"> </w:t>
      </w:r>
      <w:r>
        <w:t xml:space="preserve">covering relations, functions, families of sets, and cardinal numbers.</w:t>
      </w:r>
    </w:p>
    <w:p>
      <w:pPr>
        <w:pStyle w:val="Compact"/>
        <w:numPr>
          <w:ilvl w:val="0"/>
          <w:numId w:val="1009"/>
        </w:numPr>
      </w:pPr>
      <w:r>
        <w:t xml:space="preserve">Enderton (2001)</w:t>
      </w:r>
      <w:r>
        <w:t xml:space="preserve"> </w:t>
      </w:r>
      <w:r>
        <w:t xml:space="preserve">is a standard introduction to mathematical logic.</w:t>
      </w:r>
      <w:r>
        <w:t xml:space="preserve"> </w:t>
      </w:r>
      <w:r>
        <w:t xml:space="preserve">Its first chapter collects the facts about sets, relations, and functions</w:t>
      </w:r>
      <w:r>
        <w:t xml:space="preserve"> </w:t>
      </w:r>
      <w:r>
        <w:t xml:space="preserve">that the later chapters use.</w:t>
      </w:r>
    </w:p>
    <w:p>
      <w:pPr>
        <w:pStyle w:val="Compact"/>
        <w:numPr>
          <w:ilvl w:val="0"/>
          <w:numId w:val="1009"/>
        </w:numPr>
      </w:pPr>
      <w:r>
        <w:t xml:space="preserve">Barker-Plummer et al. (2011)</w:t>
      </w:r>
      <w:r>
        <w:t xml:space="preserve"> </w:t>
      </w:r>
      <w:r>
        <w:t xml:space="preserve">teaches propositional and first-order logic,</w:t>
      </w:r>
      <w:r>
        <w:t xml:space="preserve"> </w:t>
      </w:r>
      <w:r>
        <w:t xml:space="preserve">the language behind statements such as</w:t>
      </w:r>
      <w:r>
        <w:t xml:space="preserve"> </w:t>
      </w:r>
      <w:r>
        <w:t xml:space="preserve">“for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there exists…”</w:t>
      </w:r>
      <w:r>
        <w:t xml:space="preserve">.</w:t>
      </w:r>
    </w:p>
    <w:bookmarkEnd w:id="69"/>
    <w:bookmarkStart w:id="79" w:name="references"/>
    <w:p>
      <w:pPr>
        <w:pStyle w:val="Heading2"/>
      </w:pPr>
      <w:r>
        <w:t xml:space="preserve">References</w:t>
      </w:r>
    </w:p>
    <w:bookmarkStart w:id="78" w:name="refs"/>
    <w:bookmarkStart w:id="71" w:name="ref-barkerplummer2011language"/>
    <w:p>
      <w:pPr>
        <w:pStyle w:val="Bibliography"/>
      </w:pPr>
      <w:r>
        <w:t xml:space="preserve">Barker-Plummer, Dave, Jon Barwise, and John Etchemendy. 2011.</w:t>
      </w:r>
      <w:r>
        <w:t xml:space="preserve"> </w:t>
      </w:r>
      <w:r>
        <w:rPr>
          <w:i/>
          <w:iCs/>
        </w:rPr>
        <w:t xml:space="preserve">Language, Proof and Logic</w:t>
      </w:r>
      <w:r>
        <w:t xml:space="preserve">. 2nd ed. CSLI Publications.</w:t>
      </w:r>
      <w:r>
        <w:t xml:space="preserve"> </w:t>
      </w:r>
      <w:hyperlink r:id="rId70">
        <w:r>
          <w:rPr>
            <w:rStyle w:val="Hyperlink"/>
          </w:rPr>
          <w:t xml:space="preserve">https://www.amazon.com/dp/1575866323</w:t>
        </w:r>
      </w:hyperlink>
      <w:r>
        <w:t xml:space="preserve">.</w:t>
      </w:r>
    </w:p>
    <w:bookmarkEnd w:id="71"/>
    <w:bookmarkStart w:id="73" w:name="ref-devlin1993joy"/>
    <w:p>
      <w:pPr>
        <w:pStyle w:val="Bibliography"/>
      </w:pPr>
      <w:r>
        <w:t xml:space="preserve">Devlin, Keith. 1993.</w:t>
      </w:r>
      <w:r>
        <w:t xml:space="preserve"> </w:t>
      </w:r>
      <w:r>
        <w:rPr>
          <w:i/>
          <w:iCs/>
        </w:rPr>
        <w:t xml:space="preserve">The Joy of Sets: Fundamentals of Contemporary Set Theory</w:t>
      </w:r>
      <w:r>
        <w:t xml:space="preserve">. 2nd ed. Undergraduate Texts in Mathematics. Springer.</w:t>
      </w:r>
      <w:r>
        <w:t xml:space="preserve"> </w:t>
      </w:r>
      <w:hyperlink r:id="rId72">
        <w:r>
          <w:rPr>
            <w:rStyle w:val="Hyperlink"/>
          </w:rPr>
          <w:t xml:space="preserve">https://doi.org/10.1007/978-1-4612-0903-4</w:t>
        </w:r>
      </w:hyperlink>
      <w:r>
        <w:t xml:space="preserve">.</w:t>
      </w:r>
    </w:p>
    <w:bookmarkEnd w:id="73"/>
    <w:bookmarkStart w:id="75" w:name="ref-enderton2001logic"/>
    <w:p>
      <w:pPr>
        <w:pStyle w:val="Bibliography"/>
      </w:pPr>
      <w:r>
        <w:t xml:space="preserve">Enderton, Herbert B. 2001.</w:t>
      </w:r>
      <w:r>
        <w:t xml:space="preserve"> </w:t>
      </w:r>
      <w:r>
        <w:rPr>
          <w:i/>
          <w:iCs/>
        </w:rPr>
        <w:t xml:space="preserve">A Mathematical Introduction to Logic</w:t>
      </w:r>
      <w:r>
        <w:t xml:space="preserve">. 2nd ed. Academic Press.</w:t>
      </w:r>
      <w:r>
        <w:t xml:space="preserve"> </w:t>
      </w:r>
      <w:hyperlink r:id="rId74">
        <w:r>
          <w:rPr>
            <w:rStyle w:val="Hyperlink"/>
          </w:rPr>
          <w:t xml:space="preserve">https://doi.org/10.1016/C2009-0-22107-6</w:t>
        </w:r>
      </w:hyperlink>
      <w:r>
        <w:t xml:space="preserve">.</w:t>
      </w:r>
    </w:p>
    <w:bookmarkEnd w:id="75"/>
    <w:bookmarkStart w:id="77" w:name="ref-halmos1974naive"/>
    <w:p>
      <w:pPr>
        <w:pStyle w:val="Bibliography"/>
      </w:pPr>
      <w:r>
        <w:t xml:space="preserve">Halmos, Paul R. 1974.</w:t>
      </w:r>
      <w:r>
        <w:t xml:space="preserve"> </w:t>
      </w:r>
      <w:r>
        <w:rPr>
          <w:i/>
          <w:iCs/>
        </w:rPr>
        <w:t xml:space="preserve">Naive Set Theory</w:t>
      </w:r>
      <w:r>
        <w:t xml:space="preserve">. Undergraduate Texts in Mathematics. Springer.</w:t>
      </w:r>
      <w:r>
        <w:t xml:space="preserve"> </w:t>
      </w:r>
      <w:hyperlink r:id="rId76">
        <w:r>
          <w:rPr>
            <w:rStyle w:val="Hyperlink"/>
          </w:rPr>
          <w:t xml:space="preserve">https://doi.org/10.1007/978-1-4757-1645-0</w:t>
        </w:r>
      </w:hyperlink>
      <w:r>
        <w:t xml:space="preserve">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expressions-algorithms.qmd" TargetMode="External" /><Relationship Type="http://schemas.openxmlformats.org/officeDocument/2006/relationships/hyperlink" Id="rId9" Target="functions.qmd" TargetMode="External" /><Relationship Type="http://schemas.openxmlformats.org/officeDocument/2006/relationships/hyperlink" Id="rId72" Target="https://doi.org/10.1007/978-1-4612-0903-4" TargetMode="External" /><Relationship Type="http://schemas.openxmlformats.org/officeDocument/2006/relationships/hyperlink" Id="rId76" Target="https://doi.org/10.1007/978-1-4757-1645-0" TargetMode="External" /><Relationship Type="http://schemas.openxmlformats.org/officeDocument/2006/relationships/hyperlink" Id="rId74" Target="https://doi.org/10.1016/C2009-0-22107-6" TargetMode="External" /><Relationship Type="http://schemas.openxmlformats.org/officeDocument/2006/relationships/hyperlink" Id="rId37" Target="https://en.wikipedia.org/wiki/Empty_set" TargetMode="External" /><Relationship Type="http://schemas.openxmlformats.org/officeDocument/2006/relationships/hyperlink" Id="rId65" Target="https://en.wikipedia.org/wiki/Extended_real_number_line" TargetMode="External" /><Relationship Type="http://schemas.openxmlformats.org/officeDocument/2006/relationships/hyperlink" Id="rId12" Target="https://en.wikipedia.org/wiki/Set_(mathematics)" TargetMode="External" /><Relationship Type="http://schemas.openxmlformats.org/officeDocument/2006/relationships/hyperlink" Id="rId29" Target="https://en.wikipedia.org/wiki/Subset" TargetMode="External" /><Relationship Type="http://schemas.openxmlformats.org/officeDocument/2006/relationships/hyperlink" Id="rId70" Target="https://www.amazon.com/dp/1575866323" TargetMode="External" /><Relationship Type="http://schemas.openxmlformats.org/officeDocument/2006/relationships/hyperlink" Id="rId38" Target="measures.qmd#def-measure-zero" TargetMode="External" /><Relationship Type="http://schemas.openxmlformats.org/officeDocument/2006/relationships/hyperlink" Id="rId16" Target="number-systems.qmd#def-even-odd" TargetMode="External" /><Relationship Type="http://schemas.openxmlformats.org/officeDocument/2006/relationships/hyperlink" Id="rId17" Target="number-systems.qmd#def-real-numbers" TargetMode="External" /><Relationship Type="http://schemas.openxmlformats.org/officeDocument/2006/relationships/hyperlink" Id="rId58" Target="proof-writing.qmd#def-necessary-suffici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</dc:title>
  <dc:creator/>
  <cp:keywords/>
  <dcterms:created xsi:type="dcterms:W3CDTF">2026-10-16T12:21:59Z</dcterms:created>
  <dcterms:modified xsi:type="dcterms:W3CDTF">2026-10-16T12:21:59Z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04:38:30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