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2026-10-14 13:15:43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13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7" w:name="sums-and-products-together"/>
    <w:p>
      <w:pPr>
        <w:pStyle w:val="Heading2"/>
      </w:pPr>
      <w:r>
        <w:t xml:space="preserve">6 Sums and products together</w:t>
      </w:r>
    </w:p>
    <w:bookmarkStart w:id="66" w:name="def-distributes-over"/>
    <w:p>
      <w:pPr>
        <w:pStyle w:val="FirstParagraph"/>
      </w:pPr>
      <w:r>
        <w:rPr>
          <w:b/>
          <w:bCs/>
        </w:rPr>
        <w:t xml:space="preserve">Definition 11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66"/>
    <w:bookmarkStart w:id="67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67"/>
    <w:bookmarkStart w:id="68" w:name="def-distributive"/>
    <w:p>
      <w:pPr>
        <w:pStyle w:val="BodyText"/>
      </w:pPr>
      <w:r>
        <w:rPr>
          <w:b/>
          <w:bCs/>
        </w:rPr>
        <w:t xml:space="preserve">Definition 12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8"/>
    <w:bookmarkStart w:id="69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0"/>
    <w:bookmarkStart w:id="71" w:name="def-like-terms"/>
    <w:p>
      <w:pPr>
        <w:pStyle w:val="FirstParagraph"/>
      </w:pPr>
      <w:r>
        <w:rPr>
          <w:b/>
          <w:bCs/>
        </w:rPr>
        <w:t xml:space="preserve">Definition 13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1"/>
    <w:bookmarkStart w:id="72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2"/>
    <w:bookmarkStart w:id="73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3"/>
    <w:bookmarkStart w:id="74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4"/>
    <w:bookmarkStart w:id="75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6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End w:id="77"/>
    <w:bookmarkStart w:id="97" w:name="sec-summation"/>
    <w:p>
      <w:pPr>
        <w:pStyle w:val="Heading2"/>
      </w:pPr>
      <w:r>
        <w:t xml:space="preserve">7 Summation notation</w:t>
      </w:r>
    </w:p>
    <w:bookmarkStart w:id="78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3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8"/>
    <w:bookmarkStart w:id="79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9"/>
    <w:bookmarkStart w:id="80" w:name="def-summation"/>
    <w:p>
      <w:pPr>
        <w:pStyle w:val="FirstParagraph"/>
      </w:pPr>
      <w:r>
        <w:rPr>
          <w:b/>
          <w:bCs/>
        </w:rPr>
        <w:t xml:space="preserve">Definition 14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80"/>
    <w:bookmarkStart w:id="81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empty-sum"/>
    <w:p>
      <w:pPr>
        <w:pStyle w:val="FirstParagraph"/>
      </w:pPr>
      <w:r>
        <w:rPr>
          <w:b/>
          <w:bCs/>
        </w:rPr>
        <w:t xml:space="preserve">Definition 15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2"/>
    <w:bookmarkStart w:id="83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3"/>
    <w:bookmarkStart w:id="84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6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4"/>
    <w:bookmarkStart w:id="85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6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7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7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7"/>
    <w:bookmarkStart w:id="88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8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8"/>
    <w:bookmarkStart w:id="91" w:name="def-sum-over-set"/>
    <w:p>
      <w:pPr>
        <w:pStyle w:val="FirstParagraph"/>
      </w:pPr>
      <w:r>
        <w:rPr>
          <w:b/>
          <w:bCs/>
        </w:rPr>
        <w:t xml:space="preserve">Definition 16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9">
        <w:r>
          <w:rPr>
            <w:rStyle w:val="Hyperlink"/>
          </w:rPr>
          <w:t xml:space="preserve">finite</w:t>
        </w:r>
      </w:hyperlink>
      <w:r>
        <w:t xml:space="preserve"> </w:t>
      </w:r>
      <w:hyperlink r:id="rId9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1"/>
    <w:bookmarkStart w:id="92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.</w:t>
      </w:r>
    </w:p>
    <w:bookmarkEnd w:id="92"/>
    <w:bookmarkStart w:id="95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5"/>
    <w:bookmarkStart w:id="96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End w:id="97"/>
    <w:bookmarkStart w:id="118" w:name="quotients"/>
    <w:p>
      <w:pPr>
        <w:pStyle w:val="Heading2"/>
      </w:pPr>
      <w:r>
        <w:t xml:space="preserve">8 Quotients</w:t>
      </w:r>
    </w:p>
    <w:bookmarkStart w:id="98" w:name="def-quotient"/>
    <w:p>
      <w:pPr>
        <w:pStyle w:val="FirstParagraph"/>
      </w:pPr>
      <w:r>
        <w:rPr>
          <w:b/>
          <w:bCs/>
        </w:rPr>
        <w:t xml:space="preserve">Definition 17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8"/>
    <w:bookmarkStart w:id="99" w:name="def-fraction"/>
    <w:p>
      <w:pPr>
        <w:pStyle w:val="FirstParagraph"/>
      </w:pPr>
      <w:r>
        <w:rPr>
          <w:b/>
          <w:bCs/>
        </w:rPr>
        <w:t xml:space="preserve">Definition 18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9"/>
    <w:bookmarkStart w:id="100" w:name="exm-quotient"/>
    <w:p>
      <w:pPr>
        <w:pStyle w:val="BodyText"/>
      </w:pPr>
      <w:r>
        <w:rPr>
          <w:b/>
          <w:bCs/>
        </w:rPr>
        <w:t xml:space="preserve">Example 19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requires a nonzero denominator.</w:t>
      </w:r>
    </w:p>
    <w:bookmarkEnd w:id="100"/>
    <w:bookmarkStart w:id="101" w:name="def-person-years"/>
    <w:p>
      <w:pPr>
        <w:pStyle w:val="BodyText"/>
      </w:pPr>
      <w:r>
        <w:rPr>
          <w:b/>
          <w:bCs/>
        </w:rPr>
        <w:t xml:space="preserve">Definition 19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01"/>
    <w:bookmarkStart w:id="102" w:name="exm-person-years"/>
    <w:p>
      <w:pPr>
        <w:pStyle w:val="BodyText"/>
      </w:pPr>
      <w:r>
        <w:rPr>
          <w:b/>
          <w:bCs/>
        </w:rPr>
        <w:t xml:space="preserve">Example 20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02"/>
    <w:bookmarkStart w:id="103" w:name="def-rate"/>
    <w:p>
      <w:pPr>
        <w:pStyle w:val="BodyText"/>
      </w:pPr>
      <w:r>
        <w:rPr>
          <w:b/>
          <w:bCs/>
        </w:rPr>
        <w:t xml:space="preserve">Definition 20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3"/>
    <w:p>
      <w:pPr>
        <w:pStyle w:val="BodyText"/>
      </w:pPr>
      <w:r>
        <w:t xml:space="preserve">cf. </w:t>
      </w:r>
      <w:hyperlink r:id="rId104">
        <w:r>
          <w:rPr>
            <w:rStyle w:val="Hyperlink"/>
          </w:rPr>
          <w:t xml:space="preserve">https://en.wikipedia.org/wiki/Rate_(mathematics)</w:t>
        </w:r>
      </w:hyperlink>
    </w:p>
    <w:bookmarkStart w:id="106" w:name="def-ratio"/>
    <w:p>
      <w:pPr>
        <w:pStyle w:val="BodyText"/>
      </w:pPr>
      <w:r>
        <w:rPr>
          <w:b/>
          <w:bCs/>
        </w:rPr>
        <w:t xml:space="preserve">Definition 21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5">
        <w:r>
          <w:rPr>
            <w:rStyle w:val="Hyperlink"/>
          </w:rPr>
          <w:t xml:space="preserve">https://en.wikipedia.org/wiki/Ratio</w:t>
        </w:r>
      </w:hyperlink>
    </w:p>
    <w:bookmarkEnd w:id="106"/>
    <w:bookmarkStart w:id="107" w:name="exm-ratio"/>
    <w:p>
      <w:pPr>
        <w:pStyle w:val="BodyText"/>
      </w:pPr>
      <w:r>
        <w:rPr>
          <w:b/>
          <w:bCs/>
        </w:rPr>
        <w:t xml:space="preserve">Example 21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9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7"/>
    <w:bookmarkStart w:id="110" w:name="def-proportion"/>
    <w:p>
      <w:pPr>
        <w:pStyle w:val="FirstParagraph"/>
      </w:pPr>
      <w:r>
        <w:rPr>
          <w:b/>
          <w:bCs/>
        </w:rPr>
        <w:t xml:space="preserve">Definition 22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0"/>
    <w:bookmarkStart w:id="111" w:name="exm-proportion"/>
    <w:p>
      <w:pPr>
        <w:pStyle w:val="BodyText"/>
      </w:pPr>
      <w:r>
        <w:rPr>
          <w:b/>
          <w:bCs/>
        </w:rPr>
        <w:t xml:space="preserve">Example 22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0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0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1"/>
    <w:bookmarkStart w:id="113" w:name="def-proportional"/>
    <w:p>
      <w:pPr>
        <w:pStyle w:val="FirstParagraph"/>
      </w:pPr>
      <w:r>
        <w:rPr>
          <w:b/>
          <w:bCs/>
        </w:rPr>
        <w:t xml:space="preserve">Definition 23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1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3"/>
    <w:bookmarkStart w:id="114" w:name="exm-proportional"/>
    <w:p>
      <w:pPr>
        <w:pStyle w:val="BodyText"/>
      </w:pPr>
      <w:r>
        <w:rPr>
          <w:b/>
          <w:bCs/>
        </w:rPr>
        <w:t xml:space="preserve">Example 23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7" w:name="refs"/>
    <w:bookmarkStart w:id="11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2026-10-14T20:24:35Z</dcterms:created>
  <dcterms:modified xsi:type="dcterms:W3CDTF">2026-10-14T20:24:35Z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