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6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11 (Distributive law)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 operation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on a set</w:delText>
        </w:r>
      </w:del>
      <w:del w:id="9" w:author="PR Preview" w:date="2026-01-01T00:00:00Z">
        <w:r>
          <w:delText xml:space="preserve"> </w:delText>
        </w:r>
      </w:del>
      <m:oMath>
        <m:r>
          <m:t>S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distributes over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 operation</w:delText>
        </w:r>
      </w:del>
      <w:del w:id="14" w:author="PR Preview" w:date="2026-01-01T00:00:00Z">
        <w:r>
          <w:delText xml:space="preserve"> </w:delText>
        </w:r>
      </w:del>
      <m:oMath>
        <m:r>
          <m:rPr>
            <m:sty m:val="p"/>
          </m:rPr>
          <m:t>⋄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on</w:delText>
        </w:r>
      </w:del>
      <w:del w:id="17" w:author="PR Preview" w:date="2026-01-01T00:00:00Z">
        <w:r>
          <w:delText xml:space="preserve"> </w:delText>
        </w:r>
      </w:del>
      <m:oMath>
        <m:r>
          <m:t>S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hyperlink w:anchor="def-identity-element">
        <w:del w:id="2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1" w:author="PR Preview" w:date="2026-01-01T00:00:00Z">
        <w:r>
          <w:delText xml:space="preserve">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if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24" w:author="PR Preview" w:date="2026-01-01T00:00:00Z">
        <w:r>
          <w:delText xml:space="preserve">for all</w:delText>
        </w:r>
      </w:del>
      <w:del w:id="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26" w:author="PR Preview" w:date="2026-01-01T00:00:00Z">
        <w:r>
          <w:delText xml:space="preserve">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rPr>
            <w:b/>
            <w:bCs/>
          </w:rPr>
          <w:delText xml:space="preserve">distributive law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 the statement that multiplication distributes over addition,</w:delText>
        </w:r>
      </w:del>
      <w:del w:id="3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thm-mult-distr">
        <w:del w:id="36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7" w:author="PR Preview" w:date="2026-01-01T00:00:00Z">
        <w:r>
          <w:delText xml:space="preserve">);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we then say multiplication is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distributive</w:delText>
        </w:r>
      </w:del>
      <w:del w:id="42" w:author="PR Preview" w:date="2026-01-01T00:00:00Z">
        <w:r>
          <w:delText xml:space="preserve">.</w:delText>
        </w:r>
      </w:del>
    </w:p>
    <w:p>
      <w:pPr>
        <w:pStyle w:val="FirstParagraph"/>
      </w:pPr>
      <w:ins w:id="43" w:author="PR Preview" w:date="2026-01-01T00:00:00Z">
        <w:r>
          <w:rPr>
            <w:b/>
            <w:bCs/>
          </w:rPr>
          <w:t xml:space="preserve">Definition 11 (Distributes over)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 operation</w:t>
        </w:r>
      </w:ins>
      <w:ins w:id="4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on a set</w:t>
        </w:r>
      </w:ins>
      <w:ins w:id="49" w:author="PR Preview" w:date="2026-01-01T00:00:00Z">
        <w:r>
          <w:t xml:space="preserve"> </w:t>
        </w:r>
      </w:ins>
      <m:oMath>
        <m:r>
          <m:t>S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distributes over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 operation</w:t>
        </w:r>
      </w:ins>
      <w:ins w:id="54" w:author="PR Preview" w:date="2026-01-01T00:00:00Z">
        <w:r>
          <w:t xml:space="preserve"> </w:t>
        </w:r>
      </w:ins>
      <m:oMath>
        <m:r>
          <m:rPr>
            <m:sty m:val="p"/>
          </m:rPr>
          <m:t>⋄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on</w:t>
        </w:r>
      </w:ins>
      <w:ins w:id="57" w:author="PR Preview" w:date="2026-01-01T00:00:00Z">
        <w:r>
          <w:t xml:space="preserve"> </w:t>
        </w:r>
      </w:ins>
      <m:oMath>
        <m:r>
          <m:t>S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60" w:author="PR Preview" w:date="2026-01-01T00:00:00Z">
        <w:r>
          <w:t xml:space="preserve">for all</w:t>
        </w:r>
      </w:ins>
      <w:ins w:id="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2" w:author="PR Preview" w:date="2026-01-01T00:00:00Z">
        <w:r>
          <w:t xml:space="preserve">.</w:t>
        </w:r>
      </w:ins>
    </w:p>
    <w:bookmarkEnd w:id="66"/>
    <w:bookmarkStart w:id="67" w:name="def-distributive"/>
    <w:p>
      <w:pPr>
        <w:pStyle w:val="BodyText"/>
      </w:pPr>
      <w:ins w:id="63" w:author="PR Preview" w:date="2026-01-01T00:00:00Z">
        <w:r>
          <w:rPr>
            <w:b/>
            <w:bCs/>
          </w:rPr>
          <w:t xml:space="preserve">Definition 12 (Distributive law)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b/>
            <w:bCs/>
          </w:rPr>
          <w:t xml:space="preserve">distributive law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the statement that multiplication distributes over addition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</w:t>
        </w:r>
      </w:ins>
      <w:hyperlink w:anchor="def-distributes-over">
        <w:ins w:id="7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73" w:author="PR Preview" w:date="2026-01-01T00:00:00Z">
        <w:r>
          <w:t xml:space="preserve">):</w:t>
        </w:r>
      </w:ins>
      <w:ins w:id="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w:anchor="thm-mult-distr">
        <w:ins w:id="7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8" w:author="PR Preview" w:date="2026-01-01T00:00:00Z">
        <w:r>
          <w:t xml:space="preserve">).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We then say multiplication is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distributive</w:t>
        </w:r>
      </w:ins>
      <w:ins w:id="83" w:author="PR Preview" w:date="2026-01-01T00:00:00Z">
        <w:r>
          <w:t xml:space="preserve">.</w:t>
        </w:r>
      </w:ins>
    </w:p>
    <w:bookmarkEnd w:id="67"/>
    <w:bookmarkStart w:id="68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9"/>
    <w:bookmarkStart w:id="70" w:name="def-like-terms"/>
    <w:p>
      <w:pPr>
        <w:pStyle w:val="FirstParagraph"/>
      </w:pPr>
      <w:del w:id="84" w:author="PR Preview" w:date="2026-01-01T00:00:00Z">
        <w:r>
          <w:rPr>
            <w:b/>
            <w:bCs/>
          </w:rPr>
          <w:delText xml:space="preserve">Definition 12 (Like terms)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Two</w:delText>
        </w:r>
      </w:del>
      <w:del w:id="87" w:author="PR Preview" w:date="2026-01-01T00:00:00Z">
        <w:r>
          <w:delText xml:space="preserve"> </w:delText>
        </w:r>
      </w:del>
      <w:hyperlink w:anchor="def-term">
        <w:del w:id="88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a sum are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rPr>
            <w:b/>
            <w:bCs/>
          </w:rPr>
          <w:delText xml:space="preserve">like terms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if they are the same product of variables, each to the same power,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possibly multiplied by different constants:</w:delText>
        </w:r>
      </w:del>
      <w:del w:id="9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101" w:author="PR Preview" w:date="2026-01-01T00:00:00Z">
        <w:r>
          <w:delText xml:space="preserve">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where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and</w:delText>
        </w:r>
      </w:del>
      <w:del w:id="10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are constants and</w:delText>
        </w:r>
      </w:del>
      <w:del w:id="110" w:author="PR Preview" w:date="2026-01-01T00:00:00Z">
        <w:r>
          <w:delText xml:space="preserve"> </w:delText>
        </w:r>
      </w:del>
      <m:oMath>
        <m:r>
          <m:t>m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is that product.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To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rPr>
            <w:b/>
            <w:bCs/>
          </w:rPr>
          <w:delText xml:space="preserve">collect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like terms is to replace their sum by one term,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using the distributive law (</w:delText>
        </w:r>
      </w:del>
      <w:hyperlink w:anchor="thm-mult-distr">
        <w:del w:id="121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22" w:author="PR Preview" w:date="2026-01-01T00:00:00Z">
        <w:r>
          <w:delText xml:space="preserve">):</w:delText>
        </w:r>
      </w:del>
      <w:del w:id="12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del w:id="124" w:author="PR Preview" w:date="2026-01-01T00:00:00Z">
        <w:r>
          <w:delText xml:space="preserve">.</w:delText>
        </w:r>
      </w:del>
    </w:p>
    <w:p>
      <w:pPr>
        <w:pStyle w:val="FirstParagraph"/>
      </w:pPr>
      <w:ins w:id="125" w:author="PR Preview" w:date="2026-01-01T00:00:00Z">
        <w:r>
          <w:rPr>
            <w:b/>
            <w:bCs/>
          </w:rPr>
          <w:t xml:space="preserve">Definition 13 (Like terms)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Two</w:t>
        </w:r>
      </w:ins>
      <w:ins w:id="128" w:author="PR Preview" w:date="2026-01-01T00:00:00Z">
        <w:r>
          <w:t xml:space="preserve"> </w:t>
        </w:r>
      </w:ins>
      <w:hyperlink w:anchor="def-term">
        <w:ins w:id="129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of a sum are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rPr>
            <w:b/>
            <w:bCs/>
          </w:rPr>
          <w:t xml:space="preserve">like terms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if they are the same product of variables, each to the same power,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possibly multiplied by different constants:</w:t>
        </w:r>
      </w:ins>
      <w:ins w:id="13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where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</w:t>
        </w:r>
      </w:ins>
      <w:ins w:id="14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are constants and</w:t>
        </w:r>
      </w:ins>
      <w:ins w:id="151" w:author="PR Preview" w:date="2026-01-01T00:00:00Z">
        <w:r>
          <w:t xml:space="preserve"> </w:t>
        </w:r>
      </w:ins>
      <m:oMath>
        <m:r>
          <m:t>m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that product.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To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b/>
            <w:bCs/>
          </w:rPr>
          <w:t xml:space="preserve">collect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like terms is to replace their sum by one term,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using the distributive law (</w:t>
        </w:r>
      </w:ins>
      <w:hyperlink w:anchor="thm-mult-distr">
        <w:ins w:id="162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63" w:author="PR Preview" w:date="2026-01-01T00:00:00Z">
        <w:r>
          <w:t xml:space="preserve">):</w:t>
        </w:r>
      </w:ins>
      <w:ins w:id="16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ins w:id="165" w:author="PR Preview" w:date="2026-01-01T00:00:00Z">
        <w:r>
          <w:t xml:space="preserve">.</w:t>
        </w:r>
      </w:ins>
    </w:p>
    <w:bookmarkEnd w:id="70"/>
    <w:bookmarkStart w:id="71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1"/>
    <w:bookmarkStart w:id="72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2"/>
    <w:bookmarkStart w:id="73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3"/>
    <w:bookmarkStart w:id="74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5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End w:id="76"/>
    <w:bookmarkStart w:id="95" w:name="sec-summation"/>
    <w:p>
      <w:pPr>
        <w:pStyle w:val="Heading2"/>
      </w:pPr>
      <w:r>
        <w:t xml:space="preserve">7 Summation notation</w:t>
      </w:r>
    </w:p>
    <w:bookmarkStart w:id="77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7"/>
    <w:bookmarkStart w:id="78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8"/>
    <w:bookmarkStart w:id="79" w:name="def-summation"/>
    <w:p>
      <w:pPr>
        <w:pStyle w:val="FirstParagraph"/>
      </w:pPr>
      <w:del w:id="166" w:author="PR Preview" w:date="2026-01-01T00:00:00Z">
        <w:r>
          <w:rPr>
            <w:b/>
            <w:bCs/>
          </w:rPr>
          <w:delText xml:space="preserve">Definition 13 (Summation notation)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Let</w:delText>
        </w:r>
      </w:del>
      <w:del w:id="169" w:author="PR Preview" w:date="2026-01-01T00:00:00Z">
        <w:r>
          <w:delText xml:space="preserve"> </w:delText>
        </w:r>
      </w:del>
      <m:oMath>
        <m:r>
          <m:t>m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and</w:delText>
        </w:r>
      </w:del>
      <w:del w:id="172" w:author="PR Preview" w:date="2026-01-01T00:00:00Z">
        <w:r>
          <w:delText xml:space="preserve"> </w:delText>
        </w:r>
      </w:del>
      <m:oMath>
        <m:r>
          <m:t>n</m:t>
        </m:r>
      </m:oMath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be integers with</w:delText>
        </w:r>
      </w:del>
      <w:del w:id="17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≤</m:t>
        </m:r>
        <m:r>
          <m:t>n</m:t>
        </m:r>
      </m:oMath>
      <w:del w:id="176" w:author="PR Preview" w:date="2026-01-01T00:00:00Z">
        <w:r>
          <w:delText xml:space="preserve">,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and let</w:delText>
        </w:r>
      </w:del>
      <w:del w:id="17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be numbers.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The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rPr>
            <w:b/>
            <w:bCs/>
          </w:rPr>
          <w:delText xml:space="preserve">sum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of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m</m:t>
            </m:r>
          </m:sub>
        </m:sSub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through</w:delText>
        </w:r>
      </w:del>
      <w:del w:id="19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is</w:delText>
        </w:r>
      </w:del>
    </w:p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Definition 14 (Summation notation)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Let</w:t>
        </w:r>
      </w:ins>
      <w:ins w:id="197" w:author="PR Preview" w:date="2026-01-01T00:00:00Z">
        <w:r>
          <w:t xml:space="preserve"> </w:t>
        </w:r>
      </w:ins>
      <m:oMath>
        <m:r>
          <m:t>m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</w:t>
        </w:r>
      </w:ins>
      <w:ins w:id="200" w:author="PR Preview" w:date="2026-01-01T00:00:00Z">
        <w:r>
          <w:t xml:space="preserve"> </w:t>
        </w:r>
      </w:ins>
      <m:oMath>
        <m:r>
          <m:t>n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be integers with</w:t>
        </w:r>
      </w:ins>
      <w:ins w:id="20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n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let</w:t>
        </w:r>
      </w:ins>
      <w:ins w:id="20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 numbers.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The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rPr>
            <w:b/>
            <w:bCs/>
          </w:rPr>
          <w:t xml:space="preserve">sum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of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m</m:t>
            </m:r>
          </m:sub>
        </m:sSub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through</w:t>
        </w:r>
      </w:ins>
      <w:ins w:id="21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9"/>
    <w:bookmarkStart w:id="80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empty-sum"/>
    <w:p>
      <w:pPr>
        <w:pStyle w:val="FirstParagraph"/>
      </w:pPr>
      <w:del w:id="222" w:author="PR Preview" w:date="2026-01-01T00:00:00Z">
        <w:r>
          <w:rPr>
            <w:b/>
            <w:bCs/>
          </w:rPr>
          <w:delText xml:space="preserve">Definition 14 (Empty sum)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When the upper limit is less than the lower limit (</w:delText>
        </w:r>
      </w:del>
      <m:oMath>
        <m:r>
          <m:t>n</m:t>
        </m:r>
        <m:r>
          <m:rPr>
            <m:sty m:val="p"/>
          </m:rPr>
          <m:t>&lt;</m:t>
        </m:r>
        <m:r>
          <m:t>m</m:t>
        </m:r>
      </m:oMath>
      <w:del w:id="225" w:author="PR Preview" w:date="2026-01-01T00:00:00Z">
        <w:r>
          <w:delText xml:space="preserve">),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the sum</w:delText>
        </w:r>
      </w:del>
      <w:del w:id="228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has no terms.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By convention, such an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rPr>
            <w:b/>
            <w:bCs/>
          </w:rPr>
          <w:delText xml:space="preserve">empty sum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equals</w:delText>
        </w:r>
      </w:del>
      <w:del w:id="237" w:author="PR Preview" w:date="2026-01-01T00:00:00Z">
        <w:r>
          <w:delText xml:space="preserve"> </w:delText>
        </w:r>
      </w:del>
      <m:oMath>
        <m:r>
          <m:t>0</m:t>
        </m:r>
      </m:oMath>
      <w:del w:id="238" w:author="PR Preview" w:date="2026-01-01T00:00:00Z">
        <w:r>
          <w:delText xml:space="preserve">.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For example,</w:delText>
        </w:r>
      </w:del>
      <w:del w:id="24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del w:id="242" w:author="PR Preview" w:date="2026-01-01T00:00:00Z">
        <w:r>
          <w:delText xml:space="preserve">.</w:delText>
        </w:r>
      </w:del>
    </w:p>
    <w:p>
      <w:pPr>
        <w:pStyle w:val="BodyText"/>
      </w:pPr>
      <w:del w:id="243" w:author="PR Preview" w:date="2026-01-01T00:00:00Z">
        <w:r>
          <w:rPr>
            <w:b/>
            <w:bCs/>
          </w:rPr>
          <w:delText xml:space="preserve">Exercise 4 (Rearrange a sum)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Let</w:delText>
        </w:r>
      </w:del>
      <w:del w:id="246" w:author="PR Preview" w:date="2026-01-01T00:00:00Z">
        <w:r>
          <w:delText xml:space="preserve"> </w:delText>
        </w:r>
      </w:del>
      <m:oMath>
        <m:r>
          <m:t>c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be a number, and let</w:delText>
        </w:r>
      </w:del>
      <w:del w:id="24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and</w:delText>
        </w:r>
      </w:del>
      <w:del w:id="252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be numbers.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Using</w:delText>
        </w:r>
      </w:del>
      <w:del w:id="257" w:author="PR Preview" w:date="2026-01-01T00:00:00Z">
        <w:r>
          <w:delText xml:space="preserve"> </w:delText>
        </w:r>
      </w:del>
      <w:hyperlink w:anchor="def-summation">
        <w:del w:id="25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and the rules of algebra above, show that:</w:delText>
        </w:r>
      </w:del>
    </w:p>
    <w:p>
      <w:pPr>
        <w:pStyle w:val="FirstParagraph"/>
      </w:pPr>
      <w:ins w:id="261" w:author="PR Preview" w:date="2026-01-01T00:00:00Z">
        <w:r>
          <w:rPr>
            <w:b/>
            <w:bCs/>
          </w:rPr>
          <w:t xml:space="preserve">Definition 15 (Empty sum)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When the upper limit is less than the lower limit (</w:t>
        </w:r>
      </w:ins>
      <m:oMath>
        <m:r>
          <m:t>n</m:t>
        </m:r>
        <m:r>
          <m:rPr>
            <m:sty m:val="p"/>
          </m:rPr>
          <m:t>&lt;</m:t>
        </m:r>
        <m:r>
          <m:t>m</m:t>
        </m:r>
      </m:oMath>
      <w:ins w:id="264" w:author="PR Preview" w:date="2026-01-01T00:00:00Z">
        <w:r>
          <w:t xml:space="preserve">),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the sum</w:t>
        </w:r>
      </w:ins>
      <w:ins w:id="267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has no terms.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By convention, such an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empty sum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equals</w:t>
        </w:r>
      </w:ins>
      <w:ins w:id="276" w:author="PR Preview" w:date="2026-01-01T00:00:00Z">
        <w:r>
          <w:t xml:space="preserve"> </w:t>
        </w:r>
      </w:ins>
      <m:oMath>
        <m:r>
          <m:t>0</m:t>
        </m:r>
      </m:oMath>
      <w:ins w:id="277" w:author="PR Preview" w:date="2026-01-01T00:00:00Z">
        <w:r>
          <w:t xml:space="preserve">.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For example,</w:t>
        </w:r>
      </w:ins>
      <w:ins w:id="28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ins w:id="281" w:author="PR Preview" w:date="2026-01-01T00:00:00Z">
        <w:r>
          <w:t xml:space="preserve">.</w:t>
        </w:r>
      </w:ins>
    </w:p>
    <w:bookmarkEnd w:id="81"/>
    <w:bookmarkStart w:id="82" w:name="exr-sum-rules"/>
    <w:p>
      <w:pPr>
        <w:pStyle w:val="BodyText"/>
      </w:pPr>
      <w:ins w:id="282" w:author="PR Preview" w:date="2026-01-01T00:00:00Z">
        <w:r>
          <w:rPr>
            <w:b/>
            <w:bCs/>
          </w:rPr>
          <w:t xml:space="preserve">Exercise 4 (Rearrange a sum)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Let</w:t>
        </w:r>
      </w:ins>
      <w:ins w:id="285" w:author="PR Preview" w:date="2026-01-01T00:00:00Z">
        <w:r>
          <w:t xml:space="preserve"> </w:t>
        </w:r>
      </w:ins>
      <m:oMath>
        <m:r>
          <m:t>c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be a number, and let</w:t>
        </w:r>
      </w:ins>
      <w:ins w:id="28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</w:t>
        </w:r>
      </w:ins>
      <w:ins w:id="29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be numbers.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Using</w:t>
        </w:r>
      </w:ins>
      <w:ins w:id="296" w:author="PR Preview" w:date="2026-01-01T00:00:00Z">
        <w:r>
          <w:t xml:space="preserve"> </w:t>
        </w:r>
      </w:ins>
      <w:hyperlink w:anchor="def-summation">
        <w:ins w:id="29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 the rules of algebra above, show that:</w:t>
        </w:r>
      </w:ins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2"/>
    <w:bookmarkStart w:id="83" w:name="sol-sum-rules"/>
    <w:p>
      <w:pPr>
        <w:pStyle w:val="BodyText"/>
      </w:pPr>
      <w:del w:id="300" w:author="PR Preview" w:date="2026-01-01T00:00:00Z">
        <w:r>
          <w:rPr>
            <w:i/>
            <w:iCs/>
          </w:rPr>
          <w:delText xml:space="preserve">Solution 4</w:delText>
        </w:r>
      </w:del>
      <w:del w:id="301" w:author="PR Preview" w:date="2026-01-01T00:00:00Z">
        <w:r>
          <w:delText xml:space="preserve">. </w:delText>
        </w:r>
      </w:del>
      <w:del w:id="302" w:author="PR Preview" w:date="2026-01-01T00:00:00Z">
        <w:r>
          <w:delText xml:space="preserve">Each step below applies</w:delText>
        </w:r>
      </w:del>
      <w:del w:id="303" w:author="PR Preview" w:date="2026-01-01T00:00:00Z">
        <w:r>
          <w:delText xml:space="preserve"> </w:delText>
        </w:r>
      </w:del>
      <w:hyperlink w:anchor="def-summation">
        <w:del w:id="304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305" w:author="PR Preview" w:date="2026-01-01T00:00:00Z">
        <w:r>
          <w:delText xml:space="preserve">,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the distributive law (</w:delText>
        </w:r>
      </w:del>
      <w:hyperlink w:anchor="thm-mult-distr">
        <w:del w:id="30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09" w:author="PR Preview" w:date="2026-01-01T00:00:00Z">
        <w:r>
          <w:delText xml:space="preserve">),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or the commutative and associative laws of addition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(</w:delText>
        </w:r>
      </w:del>
      <w:hyperlink w:anchor="thm-sum-symmetric">
        <w:del w:id="31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and</w:delText>
        </w:r>
      </w:del>
      <w:del w:id="317" w:author="PR Preview" w:date="2026-01-01T00:00:00Z">
        <w:r>
          <w:delText xml:space="preserve"> </w:delText>
        </w:r>
      </w:del>
      <w:hyperlink w:anchor="thm-sum-assoc">
        <w:del w:id="318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319" w:author="PR Preview" w:date="2026-01-01T00:00:00Z">
        <w:r>
          <w:delText xml:space="preserve">).</w:delText>
        </w:r>
      </w:del>
    </w:p>
    <w:p>
      <w:pPr>
        <w:pStyle w:val="BodyText"/>
      </w:pPr>
      <w:ins w:id="320" w:author="PR Preview" w:date="2026-01-01T00:00:00Z">
        <w:r>
          <w:rPr>
            <w:i/>
            <w:iCs/>
          </w:rPr>
          <w:t xml:space="preserve">Solution 4</w:t>
        </w:r>
      </w:ins>
      <w:ins w:id="321" w:author="PR Preview" w:date="2026-01-01T00:00:00Z">
        <w:r>
          <w:t xml:space="preserve">. </w:t>
        </w:r>
      </w:ins>
      <w:ins w:id="322" w:author="PR Preview" w:date="2026-01-01T00:00:00Z">
        <w:r>
          <w:t xml:space="preserve">Each step below applies</w:t>
        </w:r>
      </w:ins>
      <w:ins w:id="323" w:author="PR Preview" w:date="2026-01-01T00:00:00Z">
        <w:r>
          <w:t xml:space="preserve"> </w:t>
        </w:r>
      </w:ins>
      <w:hyperlink w:anchor="def-summation">
        <w:ins w:id="32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25" w:author="PR Preview" w:date="2026-01-01T00:00:00Z">
        <w:r>
          <w:t xml:space="preserve">,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the distributive law (</w:t>
        </w:r>
      </w:ins>
      <w:hyperlink w:anchor="thm-mult-distr">
        <w:ins w:id="32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329" w:author="PR Preview" w:date="2026-01-01T00:00:00Z">
        <w:r>
          <w:t xml:space="preserve">),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or the commutative and associative laws of addition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(</w:t>
        </w:r>
      </w:ins>
      <w:hyperlink w:anchor="thm-sum-symmetric">
        <w:ins w:id="33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</w:t>
        </w:r>
      </w:ins>
      <w:ins w:id="337" w:author="PR Preview" w:date="2026-01-01T00:00:00Z">
        <w:r>
          <w:t xml:space="preserve"> </w:t>
        </w:r>
      </w:ins>
      <w:hyperlink w:anchor="thm-sum-assoc">
        <w:ins w:id="33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339" w:author="PR Preview" w:date="2026-01-01T00:00:00Z">
        <w:r>
          <w:t xml:space="preserve">).</w:t>
        </w:r>
      </w:ins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3"/>
    <w:bookmarkStart w:id="84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5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6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6"/>
    <w:bookmarkStart w:id="87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7"/>
    <w:bookmarkStart w:id="90" w:name="def-sum-over-set"/>
    <w:p>
      <w:pPr>
        <w:pStyle w:val="FirstParagraph"/>
      </w:pPr>
      <w:del w:id="340" w:author="PR Preview" w:date="2026-01-01T00:00:00Z">
        <w:r>
          <w:rPr>
            <w:b/>
            <w:bCs/>
          </w:rPr>
          <w:delText xml:space="preserve">Definition 15 (Sum over a finite set)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Let</w:delText>
        </w:r>
      </w:del>
      <w:del w:id="34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be a</w:delText>
        </w:r>
      </w:del>
      <w:del w:id="346" w:author="PR Preview" w:date="2026-01-01T00:00:00Z">
        <w:r>
          <w:delText xml:space="preserve"> </w:delText>
        </w:r>
      </w:del>
      <w:hyperlink r:id="rId88">
        <w:del w:id="347" w:author="PR Preview" w:date="2026-01-01T00:00:00Z">
          <w:r>
            <w:rPr>
              <w:rStyle w:val="Hyperlink"/>
            </w:rPr>
            <w:delText xml:space="preserve">finite</w:delText>
          </w:r>
        </w:del>
      </w:hyperlink>
      <w:del w:id="348" w:author="PR Preview" w:date="2026-01-01T00:00:00Z">
        <w:r>
          <w:delText xml:space="preserve"> </w:delText>
        </w:r>
      </w:del>
      <w:hyperlink r:id="rId89">
        <w:del w:id="349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with</w:delText>
        </w:r>
      </w:del>
      <w:del w:id="35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different elements.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Let</w:delText>
        </w:r>
      </w:del>
      <w:del w:id="357" w:author="PR Preview" w:date="2026-01-01T00:00:00Z">
        <w:r>
          <w:delText xml:space="preserve"> </w:delText>
        </w:r>
      </w:del>
      <m:oMath>
        <m:r>
          <m:t>f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be a</w:delText>
        </w:r>
      </w:del>
      <w:del w:id="360" w:author="PR Preview" w:date="2026-01-01T00:00:00Z">
        <w:r>
          <w:delText xml:space="preserve"> </w:delText>
        </w:r>
      </w:del>
      <w:hyperlink r:id="rId14">
        <w:del w:id="36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that gives a number</w:delText>
        </w:r>
      </w:del>
      <w:del w:id="36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each element</w:delText>
        </w:r>
      </w:del>
      <w:del w:id="367" w:author="PR Preview" w:date="2026-01-01T00:00:00Z">
        <w:r>
          <w:delText xml:space="preserve"> </w:delText>
        </w:r>
      </w:del>
      <m:oMath>
        <m:r>
          <m:t>x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of</w:delText>
        </w:r>
      </w:del>
      <w:del w:id="370" w:author="PR Preview" w:date="2026-01-01T00:00:00Z">
        <w:r>
          <w:delText xml:space="preserve"> </w:delText>
        </w:r>
      </w:del>
      <m:oMath>
        <m:r>
          <m:t>A</m:t>
        </m:r>
      </m:oMath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The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rPr>
            <w:b/>
            <w:bCs/>
          </w:rPr>
          <w:delText xml:space="preserve">sum of</w:delText>
        </w:r>
      </w:del>
      <w:del w:id="376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377" w:author="PR Preview" w:date="2026-01-01T00:00:00Z">
        <w:r>
          <w:rPr>
            <w:b/>
            <w:bCs/>
          </w:rPr>
          <w:delText xml:space="preserve"> </w:delText>
        </w:r>
      </w:del>
      <w:del w:id="378" w:author="PR Preview" w:date="2026-01-01T00:00:00Z">
        <w:r>
          <w:rPr>
            <w:b/>
            <w:bCs/>
          </w:rPr>
          <w:delText xml:space="preserve">over</w:delText>
        </w:r>
      </w:del>
      <w:del w:id="379" w:author="PR Preview" w:date="2026-01-01T00:00:00Z">
        <w:r>
          <w:rPr>
            <w:b/>
            <w:bCs/>
          </w:rPr>
          <w:delText xml:space="preserve"> </w:delText>
        </w:r>
      </w:del>
      <m:oMath>
        <m:r>
          <m:t>A</m:t>
        </m:r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is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Definition 16 (Sum over a finite set)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Let</w:t>
        </w:r>
      </w:ins>
      <w:ins w:id="3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be a</w:t>
        </w:r>
      </w:ins>
      <w:ins w:id="388" w:author="PR Preview" w:date="2026-01-01T00:00:00Z">
        <w:r>
          <w:t xml:space="preserve"> </w:t>
        </w:r>
      </w:ins>
      <w:hyperlink r:id="rId88">
        <w:ins w:id="389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390" w:author="PR Preview" w:date="2026-01-01T00:00:00Z">
        <w:r>
          <w:t xml:space="preserve"> </w:t>
        </w:r>
      </w:ins>
      <w:hyperlink r:id="rId89">
        <w:ins w:id="391" w:author="PR Preview" w:date="2026-01-01T00:00:00Z">
          <w:r>
            <w:rPr>
              <w:rStyle w:val="Hyperlink"/>
            </w:rPr>
            <w:t xml:space="preserve">set</w:t>
          </w:r>
        </w:ins>
      </w:hyperlink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with</w:t>
        </w:r>
      </w:ins>
      <w:ins w:id="39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different elements.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Let</w:t>
        </w:r>
      </w:ins>
      <w:ins w:id="399" w:author="PR Preview" w:date="2026-01-01T00:00:00Z">
        <w:r>
          <w:t xml:space="preserve"> </w:t>
        </w:r>
      </w:ins>
      <m:oMath>
        <m:r>
          <m:t>f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be a</w:t>
        </w:r>
      </w:ins>
      <w:ins w:id="402" w:author="PR Preview" w:date="2026-01-01T00:00:00Z">
        <w:r>
          <w:t xml:space="preserve"> </w:t>
        </w:r>
      </w:ins>
      <w:hyperlink r:id="rId14">
        <w:ins w:id="40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that gives a number</w:t>
        </w:r>
      </w:ins>
      <w:ins w:id="40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each element</w:t>
        </w:r>
      </w:ins>
      <w:ins w:id="409" w:author="PR Preview" w:date="2026-01-01T00:00:00Z">
        <w:r>
          <w:t xml:space="preserve"> </w:t>
        </w:r>
      </w:ins>
      <m:oMath>
        <m:r>
          <m:t>x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of</w:t>
        </w:r>
      </w:ins>
      <w:ins w:id="412" w:author="PR Preview" w:date="2026-01-01T00:00:00Z">
        <w:r>
          <w:t xml:space="preserve"> </w:t>
        </w:r>
      </w:ins>
      <m:oMath>
        <m:r>
          <m:t>A</m:t>
        </m:r>
      </m:oMath>
      <w:ins w:id="413" w:author="PR Preview" w:date="2026-01-01T00:00:00Z">
        <w:r>
          <w:t xml:space="preserve">.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The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rPr>
            <w:b/>
            <w:bCs/>
          </w:rPr>
          <w:t xml:space="preserve">sum of</w:t>
        </w:r>
      </w:ins>
      <w:ins w:id="418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419" w:author="PR Preview" w:date="2026-01-01T00:00:00Z">
        <w:r>
          <w:rPr>
            <w:b/>
            <w:bCs/>
          </w:rPr>
          <w:t xml:space="preserve"> </w:t>
        </w:r>
      </w:ins>
      <w:ins w:id="420" w:author="PR Preview" w:date="2026-01-01T00:00:00Z">
        <w:r>
          <w:rPr>
            <w:b/>
            <w:bCs/>
          </w:rPr>
          <w:t xml:space="preserve">over</w:t>
        </w:r>
      </w:ins>
      <w:ins w:id="421" w:author="PR Preview" w:date="2026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del w:id="424" w:author="PR Preview" w:date="2026-01-01T00:00:00Z">
        <w:r>
          <w:delText xml:space="preserve">When</w:delText>
        </w:r>
      </w:del>
      <w:del w:id="4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426" w:author="PR Preview" w:date="2026-01-01T00:00:00Z">
        <w:r>
          <w:delText xml:space="preserve">,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this sum is the same as</w:delText>
        </w:r>
      </w:del>
      <w:del w:id="42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from</w:delText>
        </w:r>
      </w:del>
      <w:del w:id="432" w:author="PR Preview" w:date="2026-01-01T00:00:00Z">
        <w:r>
          <w:delText xml:space="preserve"> </w:delText>
        </w:r>
      </w:del>
      <w:hyperlink w:anchor="def-summation">
        <w:del w:id="43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434" w:author="PR Preview" w:date="2026-01-01T00:00:00Z">
        <w:r>
          <w:delText xml:space="preserve">.</w:delText>
        </w:r>
      </w:del>
    </w:p>
    <w:p>
      <w:pPr>
        <w:pStyle w:val="BodyText"/>
      </w:pPr>
      <w:ins w:id="435" w:author="PR Preview" w:date="2026-01-01T00:00:00Z">
        <w:r>
          <w:t xml:space="preserve">When</w:t>
        </w:r>
      </w:ins>
      <w:ins w:id="43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this sum is the same as</w:t>
        </w:r>
      </w:ins>
      <w:ins w:id="44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from</w:t>
        </w:r>
      </w:ins>
      <w:ins w:id="443" w:author="PR Preview" w:date="2026-01-01T00:00:00Z">
        <w:r>
          <w:t xml:space="preserve"> </w:t>
        </w:r>
      </w:ins>
      <w:hyperlink w:anchor="def-summation">
        <w:ins w:id="444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45" w:author="PR Preview" w:date="2026-01-01T00:00:00Z">
        <w:r>
          <w:t xml:space="preserve">.</w:t>
        </w:r>
      </w:ins>
    </w:p>
    <w:bookmarkEnd w:id="91"/>
    <w:bookmarkStart w:id="94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4"/>
    <w:bookmarkEnd w:id="95"/>
    <w:bookmarkStart w:id="116" w:name="quotients"/>
    <w:p>
      <w:pPr>
        <w:pStyle w:val="Heading2"/>
      </w:pPr>
      <w:r>
        <w:t xml:space="preserve">8 Quotients</w:t>
      </w:r>
    </w:p>
    <w:bookmarkStart w:id="96" w:name="def-quotient"/>
    <w:p>
      <w:pPr>
        <w:pStyle w:val="FirstParagraph"/>
      </w:pPr>
      <w:del w:id="446" w:author="PR Preview" w:date="2026-01-01T00:00:00Z">
        <w:r>
          <w:rPr>
            <w:b/>
            <w:bCs/>
          </w:rPr>
          <w:delText xml:space="preserve">Definition 16 (Quotient)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For real numbers</w:delText>
        </w:r>
      </w:del>
      <w:del w:id="449" w:author="PR Preview" w:date="2026-01-01T00:00:00Z">
        <w:r>
          <w:delText xml:space="preserve"> </w:delText>
        </w:r>
      </w:del>
      <m:oMath>
        <m:r>
          <m:t>a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and</w:delText>
        </w:r>
      </w:del>
      <w:del w:id="452" w:author="PR Preview" w:date="2026-01-01T00:00:00Z">
        <w:r>
          <w:delText xml:space="preserve"> </w:delText>
        </w:r>
      </w:del>
      <m:oMath>
        <m:r>
          <m:t>b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with</w:delText>
        </w:r>
      </w:del>
      <w:del w:id="45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456" w:author="PR Preview" w:date="2026-01-01T00:00:00Z">
        <w:r>
          <w:delText xml:space="preserve">,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the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rPr>
            <w:b/>
            <w:bCs/>
          </w:rPr>
          <w:delText xml:space="preserve">quotient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of</w:delText>
        </w:r>
      </w:del>
      <w:del w:id="463" w:author="PR Preview" w:date="2026-01-01T00:00:00Z">
        <w:r>
          <w:delText xml:space="preserve"> </w:delText>
        </w:r>
      </w:del>
      <m:oMath>
        <m:r>
          <m:t>a</m:t>
        </m:r>
      </m:oMath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by</w:delText>
        </w:r>
      </w:del>
      <w:del w:id="466" w:author="PR Preview" w:date="2026-01-01T00:00:00Z">
        <w:r>
          <w:delText xml:space="preserve"> </w:delText>
        </w:r>
      </w:del>
      <m:oMath>
        <m:r>
          <m:t>b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result of dividing</w:delText>
        </w:r>
      </w:del>
      <w:del w:id="469" w:author="PR Preview" w:date="2026-01-01T00:00:00Z">
        <w:r>
          <w:delText xml:space="preserve"> </w:delText>
        </w:r>
      </w:del>
      <m:oMath>
        <m:r>
          <m:t>a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by</w:delText>
        </w:r>
      </w:del>
      <w:del w:id="472" w:author="PR Preview" w:date="2026-01-01T00:00:00Z">
        <w:r>
          <w:delText xml:space="preserve"> </w:delText>
        </w:r>
      </w:del>
      <m:oMath>
        <m:r>
          <m:t>b</m:t>
        </m:r>
      </m:oMath>
      <w:del w:id="47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del w:id="474" w:author="PR Preview" w:date="2026-01-01T00:00:00Z">
        <w:r>
          <w:rPr>
            <w:b/>
            <w:bCs/>
          </w:rPr>
          <w:delText xml:space="preserve">Definition 17 (Fraction, numerator, and denominator)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 quotient</w:delText>
        </w:r>
      </w:del>
      <w:del w:id="4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(</w:delText>
        </w:r>
      </w:del>
      <w:hyperlink w:anchor="def-quotient">
        <w:del w:id="48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81" w:author="PR Preview" w:date="2026-01-01T00:00:00Z">
        <w:r>
          <w:delText xml:space="preserve">) is also called a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rPr>
            <w:b/>
            <w:bCs/>
          </w:rPr>
          <w:delText xml:space="preserve">fraction</w:delText>
        </w:r>
      </w:del>
      <w:del w:id="484" w:author="PR Preview" w:date="2026-01-01T00:00:00Z">
        <w:r>
          <w:delText xml:space="preserve">;</w:delText>
        </w:r>
      </w:del>
      <w:del w:id="485" w:author="PR Preview" w:date="2026-01-01T00:00:00Z">
        <w:r>
          <w:delText xml:space="preserve"> </w:delText>
        </w:r>
      </w:del>
      <m:oMath>
        <m:r>
          <m:t>a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is its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rPr>
            <w:b/>
            <w:bCs/>
          </w:rPr>
          <w:delText xml:space="preserve">numerator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</w:delText>
        </w:r>
      </w:del>
      <w:del w:id="492" w:author="PR Preview" w:date="2026-01-01T00:00:00Z">
        <w:r>
          <w:delText xml:space="preserve"> </w:delText>
        </w:r>
      </w:del>
      <m:oMath>
        <m:r>
          <m:t>b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its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rPr>
            <w:b/>
            <w:bCs/>
          </w:rPr>
          <w:delText xml:space="preserve">denominator</w:delText>
        </w:r>
      </w:del>
      <w:del w:id="497" w:author="PR Preview" w:date="2026-01-01T00:00:00Z">
        <w:r>
          <w:delText xml:space="preserve">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For example, the fraction</w:delText>
        </w:r>
      </w:del>
      <w:del w:id="50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has numerator</w:delText>
        </w:r>
      </w:del>
      <w:del w:id="503" w:author="PR Preview" w:date="2026-01-01T00:00:00Z">
        <w:r>
          <w:delText xml:space="preserve"> </w:delText>
        </w:r>
      </w:del>
      <m:oMath>
        <m:r>
          <m:t>6</m:t>
        </m:r>
      </m:oMath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and denominator</w:delText>
        </w:r>
      </w:del>
      <w:del w:id="506" w:author="PR Preview" w:date="2026-01-01T00:00:00Z">
        <w:r>
          <w:delText xml:space="preserve"> </w:delText>
        </w:r>
      </w:del>
      <m:oMath>
        <m:r>
          <m:t>4</m:t>
        </m:r>
      </m:oMath>
      <w:del w:id="507" w:author="PR Preview" w:date="2026-01-01T00:00:00Z">
        <w:r>
          <w:delText xml:space="preserve">.</w:delText>
        </w:r>
      </w:del>
    </w:p>
    <w:p>
      <w:pPr>
        <w:pStyle w:val="BodyText"/>
      </w:pPr>
      <w:del w:id="508" w:author="PR Preview" w:date="2026-01-01T00:00:00Z">
        <w:r>
          <w:rPr>
            <w:b/>
            <w:bCs/>
          </w:rPr>
          <w:delText xml:space="preserve">Example 17 (A quotient)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The quotient of</w:delText>
        </w:r>
      </w:del>
      <w:del w:id="511" w:author="PR Preview" w:date="2026-01-01T00:00:00Z">
        <w:r>
          <w:delText xml:space="preserve"> </w:delText>
        </w:r>
      </w:del>
      <m:oMath>
        <m:r>
          <m:t>6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by</w:delText>
        </w:r>
      </w:del>
      <w:del w:id="514" w:author="PR Preview" w:date="2026-01-01T00:00:00Z">
        <w:r>
          <w:delText xml:space="preserve"> </w:delText>
        </w:r>
      </w:del>
      <m:oMath>
        <m:r>
          <m:t>4</m:t>
        </m:r>
      </m:oMath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is</w:delText>
        </w:r>
      </w:del>
      <w:del w:id="5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del w:id="518" w:author="PR Preview" w:date="2026-01-01T00:00:00Z">
        <w:r>
          <w:delText xml:space="preserve">.</w:delText>
        </w:r>
      </w:del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The quotient of</w:delText>
        </w:r>
      </w:del>
      <w:del w:id="521" w:author="PR Preview" w:date="2026-01-01T00:00:00Z">
        <w:r>
          <w:delText xml:space="preserve"> </w:delText>
        </w:r>
      </w:del>
      <m:oMath>
        <m:r>
          <m:t>6</m:t>
        </m:r>
      </m:oMath>
      <w:del w:id="522" w:author="PR Preview" w:date="2026-01-01T00:00:00Z">
        <w:r>
          <w:delText xml:space="preserve"> </w:delText>
        </w:r>
      </w:del>
      <w:del w:id="523" w:author="PR Preview" w:date="2026-01-01T00:00:00Z">
        <w:r>
          <w:delText xml:space="preserve">by</w:delText>
        </w:r>
      </w:del>
      <w:del w:id="524" w:author="PR Preview" w:date="2026-01-01T00:00:00Z">
        <w:r>
          <w:delText xml:space="preserve"> </w:delText>
        </w:r>
      </w:del>
      <m:oMath>
        <m:r>
          <m:t>0</m:t>
        </m:r>
      </m:oMath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is undefined,</w:delText>
        </w:r>
      </w:del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because</w:delText>
        </w:r>
      </w:del>
      <w:del w:id="529" w:author="PR Preview" w:date="2026-01-01T00:00:00Z">
        <w:r>
          <w:delText xml:space="preserve"> </w:delText>
        </w:r>
      </w:del>
      <w:hyperlink w:anchor="def-quotient">
        <w:del w:id="53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requires a nonzero denominator.</w:delText>
        </w:r>
      </w:del>
    </w:p>
    <w:p>
      <w:pPr>
        <w:pStyle w:val="BodyText"/>
      </w:pPr>
      <w:del w:id="533" w:author="PR Preview" w:date="2026-01-01T00:00:00Z">
        <w:r>
          <w:rPr>
            <w:b/>
            <w:bCs/>
          </w:rPr>
          <w:delText xml:space="preserve">Definition 18 (Follow-up and person-years)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In a study that observes participants over time,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 participant’s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b/>
            <w:bCs/>
          </w:rPr>
          <w:delText xml:space="preserve">follow-up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 the length of time the study observes that participant,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and the study’s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rPr>
            <w:b/>
            <w:bCs/>
          </w:rPr>
          <w:delText xml:space="preserve">person-years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are the sum of the follow-up times of all participants,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measured in years.</w:delText>
        </w:r>
      </w:del>
    </w:p>
    <w:p>
      <w:pPr>
        <w:pStyle w:val="FirstParagraph"/>
      </w:pPr>
      <w:ins w:id="550" w:author="PR Preview" w:date="2026-01-01T00:00:00Z">
        <w:r>
          <w:rPr>
            <w:b/>
            <w:bCs/>
          </w:rPr>
          <w:t xml:space="preserve">Definition 17 (Quotient)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For real numbers</w:t>
        </w:r>
      </w:ins>
      <w:ins w:id="553" w:author="PR Preview" w:date="2026-01-01T00:00:00Z">
        <w:r>
          <w:t xml:space="preserve"> </w:t>
        </w:r>
      </w:ins>
      <m:oMath>
        <m:r>
          <m:t>a</m:t>
        </m:r>
      </m:oMath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and</w:t>
        </w:r>
      </w:ins>
      <w:ins w:id="556" w:author="PR Preview" w:date="2026-01-01T00:00:00Z">
        <w:r>
          <w:t xml:space="preserve"> </w:t>
        </w:r>
      </w:ins>
      <m:oMath>
        <m:r>
          <m:t>b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with</w:t>
        </w:r>
      </w:ins>
      <w:ins w:id="5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the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rPr>
            <w:b/>
            <w:bCs/>
          </w:rPr>
          <w:t xml:space="preserve">quotient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of</w:t>
        </w:r>
      </w:ins>
      <w:ins w:id="567" w:author="PR Preview" w:date="2026-01-01T00:00:00Z">
        <w:r>
          <w:t xml:space="preserve"> </w:t>
        </w:r>
      </w:ins>
      <m:oMath>
        <m:r>
          <m:t>a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by</w:t>
        </w:r>
      </w:ins>
      <w:ins w:id="570" w:author="PR Preview" w:date="2026-01-01T00:00:00Z">
        <w:r>
          <w:t xml:space="preserve"> </w:t>
        </w:r>
      </w:ins>
      <m:oMath>
        <m:r>
          <m:t>b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the result of dividing</w:t>
        </w:r>
      </w:ins>
      <w:ins w:id="573" w:author="PR Preview" w:date="2026-01-01T00:00:00Z">
        <w:r>
          <w:t xml:space="preserve"> </w:t>
        </w:r>
      </w:ins>
      <m:oMath>
        <m:r>
          <m:t>a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by</w:t>
        </w:r>
      </w:ins>
      <w:ins w:id="576" w:author="PR Preview" w:date="2026-01-01T00:00:00Z">
        <w:r>
          <w:t xml:space="preserve"> </w:t>
        </w:r>
      </w:ins>
      <m:oMath>
        <m:r>
          <m:t>b</m:t>
        </m:r>
      </m:oMath>
      <w:ins w:id="5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6"/>
    <w:bookmarkStart w:id="97" w:name="def-fraction"/>
    <w:p>
      <w:pPr>
        <w:pStyle w:val="FirstParagraph"/>
      </w:pPr>
      <w:ins w:id="578" w:author="PR Preview" w:date="2026-01-01T00:00:00Z">
        <w:r>
          <w:rPr>
            <w:b/>
            <w:bCs/>
          </w:rPr>
          <w:t xml:space="preserve">Definition 18 (Fraction, numerator, and denominator)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 quotient</w:t>
        </w:r>
      </w:ins>
      <w:ins w:id="58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(</w:t>
        </w:r>
      </w:ins>
      <w:hyperlink w:anchor="def-quotient">
        <w:ins w:id="58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585" w:author="PR Preview" w:date="2026-01-01T00:00:00Z">
        <w:r>
          <w:t xml:space="preserve">) is also called a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rPr>
            <w:b/>
            <w:bCs/>
          </w:rPr>
          <w:t xml:space="preserve">fraction</w:t>
        </w:r>
      </w:ins>
      <w:ins w:id="588" w:author="PR Preview" w:date="2026-01-01T00:00:00Z">
        <w:r>
          <w:t xml:space="preserve">;</w:t>
        </w:r>
      </w:ins>
      <w:ins w:id="589" w:author="PR Preview" w:date="2026-01-01T00:00:00Z">
        <w:r>
          <w:t xml:space="preserve"> </w:t>
        </w:r>
      </w:ins>
      <m:oMath>
        <m:r>
          <m:t>a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 its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rPr>
            <w:b/>
            <w:bCs/>
          </w:rPr>
          <w:t xml:space="preserve">numerator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</w:t>
        </w:r>
      </w:ins>
      <w:ins w:id="596" w:author="PR Preview" w:date="2026-01-01T00:00:00Z">
        <w:r>
          <w:t xml:space="preserve"> </w:t>
        </w:r>
      </w:ins>
      <m:oMath>
        <m:r>
          <m:t>b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its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rPr>
            <w:b/>
            <w:bCs/>
          </w:rPr>
          <w:t xml:space="preserve">denominator</w:t>
        </w:r>
      </w:ins>
      <w:ins w:id="601" w:author="PR Preview" w:date="2026-01-01T00:00:00Z">
        <w:r>
          <w:t xml:space="preserve">.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For example, the fraction</w:t>
        </w:r>
      </w:ins>
      <w:ins w:id="60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has numerator</w:t>
        </w:r>
      </w:ins>
      <w:ins w:id="607" w:author="PR Preview" w:date="2026-01-01T00:00:00Z">
        <w:r>
          <w:t xml:space="preserve"> </w:t>
        </w:r>
      </w:ins>
      <m:oMath>
        <m:r>
          <m:t>6</m:t>
        </m:r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and denominator</w:t>
        </w:r>
      </w:ins>
      <w:ins w:id="610" w:author="PR Preview" w:date="2026-01-01T00:00:00Z">
        <w:r>
          <w:t xml:space="preserve"> </w:t>
        </w:r>
      </w:ins>
      <m:oMath>
        <m:r>
          <m:t>4</m:t>
        </m:r>
      </m:oMath>
      <w:ins w:id="611" w:author="PR Preview" w:date="2026-01-01T00:00:00Z">
        <w:r>
          <w:t xml:space="preserve">.</w:t>
        </w:r>
      </w:ins>
    </w:p>
    <w:bookmarkEnd w:id="97"/>
    <w:bookmarkStart w:id="98" w:name="exm-quotient"/>
    <w:p>
      <w:pPr>
        <w:pStyle w:val="BodyText"/>
      </w:pPr>
      <w:ins w:id="612" w:author="PR Preview" w:date="2026-01-01T00:00:00Z">
        <w:r>
          <w:rPr>
            <w:b/>
            <w:bCs/>
          </w:rPr>
          <w:t xml:space="preserve">Example 17 (A quotient)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 quotient of</w:t>
        </w:r>
      </w:ins>
      <w:ins w:id="615" w:author="PR Preview" w:date="2026-01-01T00:00:00Z">
        <w:r>
          <w:t xml:space="preserve"> </w:t>
        </w:r>
      </w:ins>
      <m:oMath>
        <m:r>
          <m:t>6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by</w:t>
        </w:r>
      </w:ins>
      <w:ins w:id="618" w:author="PR Preview" w:date="2026-01-01T00:00:00Z">
        <w:r>
          <w:t xml:space="preserve"> </w:t>
        </w:r>
      </w:ins>
      <m:oMath>
        <m:r>
          <m:t>4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is</w:t>
        </w:r>
      </w:ins>
      <w:ins w:id="62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ins w:id="622" w:author="PR Preview" w:date="2026-01-01T00:00:00Z">
        <w:r>
          <w:t xml:space="preserve">.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The quotient of</w:t>
        </w:r>
      </w:ins>
      <w:ins w:id="625" w:author="PR Preview" w:date="2026-01-01T00:00:00Z">
        <w:r>
          <w:t xml:space="preserve"> </w:t>
        </w:r>
      </w:ins>
      <m:oMath>
        <m:r>
          <m:t>6</m:t>
        </m:r>
      </m:oMath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by</w:t>
        </w:r>
      </w:ins>
      <w:ins w:id="628" w:author="PR Preview" w:date="2026-01-01T00:00:00Z">
        <w:r>
          <w:t xml:space="preserve"> </w:t>
        </w:r>
      </w:ins>
      <m:oMath>
        <m:r>
          <m:t>0</m:t>
        </m:r>
      </m:oMath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is undefined,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because</w:t>
        </w:r>
      </w:ins>
      <w:ins w:id="633" w:author="PR Preview" w:date="2026-01-01T00:00:00Z">
        <w:r>
          <w:t xml:space="preserve"> </w:t>
        </w:r>
      </w:ins>
      <w:hyperlink w:anchor="def-quotient">
        <w:ins w:id="63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requires a nonzero denominator.</w:t>
        </w:r>
      </w:ins>
    </w:p>
    <w:bookmarkEnd w:id="98"/>
    <w:bookmarkStart w:id="99" w:name="def-person-years"/>
    <w:p>
      <w:pPr>
        <w:pStyle w:val="BodyText"/>
      </w:pPr>
      <w:ins w:id="637" w:author="PR Preview" w:date="2026-01-01T00:00:00Z">
        <w:r>
          <w:rPr>
            <w:b/>
            <w:bCs/>
          </w:rPr>
          <w:t xml:space="preserve">Definition 19 (Follow-up and person-years)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In a study that observes participants over time,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 participant’s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rPr>
            <w:b/>
            <w:bCs/>
          </w:rPr>
          <w:t xml:space="preserve">follow-up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the length of time the study observes that participant,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and the study’s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rPr>
            <w:b/>
            <w:bCs/>
          </w:rPr>
          <w:t xml:space="preserve">person-years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are the sum of the follow-up times of all participants,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measured in years.</w:t>
        </w:r>
      </w:ins>
    </w:p>
    <w:bookmarkEnd w:id="99"/>
    <w:bookmarkStart w:id="100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0"/>
    <w:bookmarkStart w:id="101" w:name="def-rate"/>
    <w:p>
      <w:pPr>
        <w:pStyle w:val="BodyText"/>
      </w:pPr>
      <w:del w:id="654" w:author="PR Preview" w:date="2026-01-01T00:00:00Z">
        <w:r>
          <w:rPr>
            <w:b/>
            <w:bCs/>
          </w:rPr>
          <w:delText xml:space="preserve">Definition 19 (Rate)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rPr>
            <w:b/>
            <w:bCs/>
          </w:rPr>
          <w:delText xml:space="preserve">rate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is a quotient of two quantities,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usually with a denominator that measures time,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such as weeks or person-years of follow-up (</w:delText>
        </w:r>
      </w:del>
      <w:hyperlink w:anchor="def-person-years">
        <w:del w:id="665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666" w:author="PR Preview" w:date="2026-01-01T00:00:00Z">
        <w:r>
          <w:delText xml:space="preserve">).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For example,</w:delText>
        </w:r>
      </w:del>
      <w:del w:id="669" w:author="PR Preview" w:date="2026-01-01T00:00:00Z">
        <w:r>
          <w:delText xml:space="preserve"> </w:delText>
        </w:r>
      </w:del>
      <m:oMath>
        <m:r>
          <m:t>12</m:t>
        </m:r>
      </m:oMath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new cases in</w:delText>
        </w:r>
      </w:del>
      <w:del w:id="672" w:author="PR Preview" w:date="2026-01-01T00:00:00Z">
        <w:r>
          <w:delText xml:space="preserve"> </w:delText>
        </w:r>
      </w:del>
      <m:oMath>
        <m:r>
          <m:t>4</m:t>
        </m:r>
      </m:oMath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weeks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is a rate of</w:delText>
        </w:r>
      </w:del>
      <w:del w:id="67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new cases per week,</w:delText>
        </w:r>
      </w:del>
      <w:del w:id="680" w:author="PR Preview" w:date="2026-01-01T00:00:00Z">
        <w:r>
          <w:delText xml:space="preserve"> </w:delText>
        </w:r>
      </w:del>
      <w:del w:id="681" w:author="PR Preview" w:date="2026-01-01T00:00:00Z">
        <w:r>
          <w:delText xml:space="preserve">and</w:delText>
        </w:r>
      </w:del>
      <w:del w:id="682" w:author="PR Preview" w:date="2026-01-01T00:00:00Z">
        <w:r>
          <w:delText xml:space="preserve"> </w:delText>
        </w:r>
      </w:del>
      <m:oMath>
        <m:r>
          <m:t>30</m:t>
        </m:r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cases over</w:delText>
        </w:r>
      </w:del>
      <w:del w:id="685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person-years of follow-up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is a rate of</w:delText>
        </w:r>
      </w:del>
      <w:del w:id="6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cases per person-year.</w:delText>
        </w:r>
      </w:del>
    </w:p>
    <w:p>
      <w:pPr>
        <w:pStyle w:val="BodyText"/>
      </w:pPr>
      <w:ins w:id="693" w:author="PR Preview" w:date="2026-01-01T00:00:00Z">
        <w:r>
          <w:rPr>
            <w:b/>
            <w:bCs/>
          </w:rPr>
          <w:t xml:space="preserve">Definition 20 (Rate)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rPr>
            <w:b/>
            <w:bCs/>
          </w:rPr>
          <w:t xml:space="preserve">rate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is a quotient of two quantities,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usually with a denominator that measures time,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such as weeks or person-years of follow-up (</w:t>
        </w:r>
      </w:ins>
      <w:hyperlink w:anchor="def-person-years">
        <w:ins w:id="704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705" w:author="PR Preview" w:date="2026-01-01T00:00:00Z">
        <w:r>
          <w:t xml:space="preserve">).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For example,</w:t>
        </w:r>
      </w:ins>
      <w:ins w:id="708" w:author="PR Preview" w:date="2026-01-01T00:00:00Z">
        <w:r>
          <w:t xml:space="preserve"> </w:t>
        </w:r>
      </w:ins>
      <m:oMath>
        <m:r>
          <m:t>12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new cases in</w:t>
        </w:r>
      </w:ins>
      <w:ins w:id="711" w:author="PR Preview" w:date="2026-01-01T00:00:00Z">
        <w:r>
          <w:t xml:space="preserve"> </w:t>
        </w:r>
      </w:ins>
      <m:oMath>
        <m:r>
          <m:t>4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weeks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a rate of</w:t>
        </w:r>
      </w:ins>
      <w:ins w:id="71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new cases per week,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and</w:t>
        </w:r>
      </w:ins>
      <w:ins w:id="721" w:author="PR Preview" w:date="2026-01-01T00:00:00Z">
        <w:r>
          <w:t xml:space="preserve"> </w:t>
        </w:r>
      </w:ins>
      <m:oMath>
        <m:r>
          <m:t>30</m:t>
        </m:r>
      </m:oMath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cases over</w:t>
        </w:r>
      </w:ins>
      <w:ins w:id="724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person-years of follow-up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is a rate of</w:t>
        </w:r>
      </w:ins>
      <w:ins w:id="72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cases per person-year.</w:t>
        </w:r>
      </w:ins>
    </w:p>
    <w:bookmarkEnd w:id="101"/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https://en.wikipedia.org/wiki/Rate_(mathematics)</w:t>
        </w:r>
      </w:hyperlink>
    </w:p>
    <w:bookmarkStart w:id="104" w:name="def-ratio"/>
    <w:p>
      <w:pPr>
        <w:pStyle w:val="BodyText"/>
      </w:pPr>
      <w:del w:id="732" w:author="PR Preview" w:date="2026-01-01T00:00:00Z">
        <w:r>
          <w:rPr>
            <w:b/>
            <w:bCs/>
          </w:rPr>
          <w:delText xml:space="preserve">Definition 20 (Ratios)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A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rPr>
            <w:b/>
            <w:bCs/>
          </w:rPr>
          <w:delText xml:space="preserve">ratio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is a quotient in which the numerator and denominator are measured using the same unit scales.</w:delText>
        </w:r>
      </w:del>
    </w:p>
    <w:p>
      <w:pPr>
        <w:pStyle w:val="BodyText"/>
      </w:pPr>
      <w:ins w:id="739" w:author="PR Preview" w:date="2026-01-01T00:00:00Z">
        <w:r>
          <w:rPr>
            <w:b/>
            <w:bCs/>
          </w:rPr>
          <w:t xml:space="preserve">Definition 21 (Ratios)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b/>
            <w:bCs/>
          </w:rPr>
          <w:t xml:space="preserve">ratio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is a quotient in which the numerator and denominator are measured using the same unit scales.</w:t>
        </w:r>
      </w:ins>
    </w:p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https://en.wikipedia.org/wiki/Ratio</w:t>
        </w:r>
      </w:hyperlink>
    </w:p>
    <w:bookmarkEnd w:id="104"/>
    <w:bookmarkStart w:id="105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5"/>
    <w:bookmarkStart w:id="108" w:name="def-proportion"/>
    <w:p>
      <w:pPr>
        <w:pStyle w:val="FirstParagraph"/>
      </w:pPr>
      <w:del w:id="746" w:author="PR Preview" w:date="2026-01-01T00:00:00Z">
        <w:r>
          <w:rPr>
            <w:b/>
            <w:bCs/>
          </w:rPr>
          <w:delText xml:space="preserve">Definition 21 (Proportion)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In statistics, a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rPr>
            <w:b/>
            <w:bCs/>
          </w:rPr>
          <w:delText xml:space="preserve">proportion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typically means a ratio where the numerator represents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a subset of the denominator.</w:delText>
        </w:r>
      </w:del>
    </w:p>
    <w:p>
      <w:pPr>
        <w:pStyle w:val="FirstParagraph"/>
      </w:pPr>
      <w:ins w:id="755" w:author="PR Preview" w:date="2026-01-01T00:00:00Z">
        <w:r>
          <w:rPr>
            <w:b/>
            <w:bCs/>
          </w:rPr>
          <w:t xml:space="preserve">Definition 22 (Proportion)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In statistics, a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rPr>
            <w:b/>
            <w:bCs/>
          </w:rPr>
          <w:t xml:space="preserve">proportion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typically means a ratio where the numerator represents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a subset of the denominator.</w:t>
        </w:r>
      </w:ins>
    </w:p>
    <w:p>
      <w:pPr>
        <w:pStyle w:val="BodyText"/>
      </w:pPr>
      <w:r>
        <w:t xml:space="preserve">See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8"/>
    <w:bookmarkStart w:id="109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9"/>
    <w:bookmarkStart w:id="111" w:name="def-proportional"/>
    <w:p>
      <w:pPr>
        <w:pStyle w:val="FirstParagraph"/>
      </w:pPr>
      <w:del w:id="764" w:author="PR Preview" w:date="2026-01-01T00:00:00Z">
        <w:r>
          <w:rPr>
            <w:b/>
            <w:bCs/>
          </w:rPr>
          <w:delText xml:space="preserve">Definition 22 (Proportional)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Two functions</w:delText>
        </w:r>
      </w:del>
      <w:del w:id="76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and</w:delText>
        </w:r>
      </w:del>
      <w:del w:id="77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are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rPr>
            <w:b/>
            <w:bCs/>
          </w:rPr>
          <w:delText xml:space="preserve">proportional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if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their ratio</w:delText>
        </w:r>
      </w:del>
      <w:del w:id="77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does not depend on</w:delText>
        </w:r>
      </w:del>
      <w:del w:id="782" w:author="PR Preview" w:date="2026-01-01T00:00:00Z">
        <w:r>
          <w:delText xml:space="preserve"> </w:delText>
        </w:r>
      </w:del>
      <m:oMath>
        <m:r>
          <m:t>x</m:t>
        </m:r>
      </m:oMath>
      <w:del w:id="783" w:author="PR Preview" w:date="2026-01-01T00:00:00Z">
        <w:r>
          <w:delText xml:space="preserve">.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(cf. </w:delText>
        </w:r>
      </w:del>
      <w:hyperlink r:id="rId110">
        <w:del w:id="786" w:author="PR Preview" w:date="2026-01-01T00:00:00Z">
          <w:r>
            <w:rPr>
              <w:rStyle w:val="Hyperlink"/>
            </w:rPr>
            <w:delText xml:space="preserve">https://en.wikipedia.org/wiki/Proportionality_(mathematics)</w:delText>
          </w:r>
        </w:del>
      </w:hyperlink>
      <w:del w:id="787" w:author="PR Preview" w:date="2026-01-01T00:00:00Z">
        <w:r>
          <w:delText xml:space="preserve">)</w:delText>
        </w:r>
      </w:del>
    </w:p>
    <w:p>
      <w:pPr>
        <w:pStyle w:val="FirstParagraph"/>
      </w:pPr>
      <w:ins w:id="788" w:author="PR Preview" w:date="2026-01-01T00:00:00Z">
        <w:r>
          <w:rPr>
            <w:b/>
            <w:bCs/>
          </w:rPr>
          <w:t xml:space="preserve">Definition 23 (Proportional)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Two functions</w:t>
        </w:r>
      </w:ins>
      <w:ins w:id="7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and</w:t>
        </w:r>
      </w:ins>
      <w:ins w:id="79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are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rPr>
            <w:b/>
            <w:bCs/>
          </w:rPr>
          <w:t xml:space="preserve">proportional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if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their ratio</w:t>
        </w:r>
      </w:ins>
      <w:ins w:id="8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does not depend on</w:t>
        </w:r>
      </w:ins>
      <w:ins w:id="806" w:author="PR Preview" w:date="2026-01-01T00:00:00Z">
        <w:r>
          <w:t xml:space="preserve"> </w:t>
        </w:r>
      </w:ins>
      <m:oMath>
        <m:r>
          <m:t>x</m:t>
        </m:r>
      </m:oMath>
      <w:ins w:id="807" w:author="PR Preview" w:date="2026-01-01T00:00:00Z">
        <w:r>
          <w:t xml:space="preserve">.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(cf. </w:t>
        </w:r>
      </w:ins>
      <w:hyperlink r:id="rId110">
        <w:ins w:id="810" w:author="PR Preview" w:date="2026-01-01T00:00:00Z">
          <w:r>
            <w:rPr>
              <w:rStyle w:val="Hyperlink"/>
            </w:rPr>
            <w:t xml:space="preserve">https://en.wikipedia.org/wiki/Proportionality_(mathematics)</w:t>
          </w:r>
        </w:ins>
      </w:hyperlink>
      <w:ins w:id="811" w:author="PR Preview" w:date="2026-01-01T00:00:00Z">
        <w:r>
          <w:t xml:space="preserve">)</w:t>
        </w:r>
      </w:ins>
    </w:p>
    <w:bookmarkEnd w:id="111"/>
    <w:bookmarkStart w:id="112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5" w:name="refs"/>
    <w:bookmarkStart w:id="11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6" Type="http://schemas.openxmlformats.org/officeDocument/2006/relationships/hyperlink" Target="https://en.wikipedia.org/wiki/Population_proportion" TargetMode="External"/><Relationship Id="rId113" Type="http://schemas.openxmlformats.org/officeDocument/2006/relationships/hyperlink" Target="https://en.wikipedia.org/wiki/Population_proportion#Mathematical_definition" TargetMode="External"/><Relationship Id="rId107" Type="http://schemas.openxmlformats.org/officeDocument/2006/relationships/hyperlink" Target="https://en.wikipedia.org/wiki/Proportion_(mathematics)" TargetMode="External"/><Relationship Id="rId110" Type="http://schemas.openxmlformats.org/officeDocument/2006/relationships/hyperlink" Target="https://en.wikipedia.org/wiki/Proportionality_(mathematics)" TargetMode="External"/><Relationship Id="rId102" Type="http://schemas.openxmlformats.org/officeDocument/2006/relationships/hyperlink" Target="https://en.wikipedia.org/wiki/Rate_(mathematics)" TargetMode="External"/><Relationship Id="rId103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2" Type="http://schemas.openxmlformats.org/officeDocument/2006/relationships/hyperlink" Target="notation.qmd#def-range-of-variable" TargetMode="External"/><Relationship Id="rId93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8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6" Type="http://schemas.openxmlformats.org/officeDocument/2006/relationships/hyperlink" Target="https://en.wikipedia.org/wiki/Population_proportion" TargetMode="External"/><Relationship Id="rId113" Type="http://schemas.openxmlformats.org/officeDocument/2006/relationships/hyperlink" Target="https://en.wikipedia.org/wiki/Population_proportion#Mathematical_definition" TargetMode="External"/><Relationship Id="rId107" Type="http://schemas.openxmlformats.org/officeDocument/2006/relationships/hyperlink" Target="https://en.wikipedia.org/wiki/Proportion_(mathematics)" TargetMode="External"/><Relationship Id="rId110" Type="http://schemas.openxmlformats.org/officeDocument/2006/relationships/hyperlink" Target="https://en.wikipedia.org/wiki/Proportionality_(mathematics)" TargetMode="External"/><Relationship Id="rId102" Type="http://schemas.openxmlformats.org/officeDocument/2006/relationships/hyperlink" Target="https://en.wikipedia.org/wiki/Rate_(mathematics)" TargetMode="External"/><Relationship Id="rId103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2" Type="http://schemas.openxmlformats.org/officeDocument/2006/relationships/hyperlink" Target="notation.qmd#def-range-of-variable" TargetMode="External"/><Relationship Id="rId93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8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2026-10-13T17:04:07Z</dcterms:created>
  <dcterms:modified xsi:type="dcterms:W3CDTF">2026-10-13T17:04:07Z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