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2026-10-14 19:37:04 (PDT)</w:t>
      </w:r>
    </w:p>
    <w:bookmarkStart w:id="83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1"/>
    <w:bookmarkStart w:id="52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2"/>
    <w:bookmarkStart w:id="53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3"/>
    <w:bookmarkStart w:id="54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4"/>
    <w:bookmarkStart w:id="55" w:name="exr-miller-dint-harmonic-identity"/>
    <w:p>
      <w:pPr>
        <w:pStyle w:val="FirstParagraph"/>
      </w:pPr>
      <w:r>
        <w:rPr>
          <w:b/>
          <w:bCs/>
        </w:rPr>
        <w:t xml:space="preserve">Exercise 8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55"/>
    <w:bookmarkStart w:id="56" w:name="sol-miller-dint-harmonic-identity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6"/>
    <w:bookmarkStart w:id="64" w:name="thm-fubini-tonelli"/>
    <w:p>
      <w:pPr>
        <w:pStyle w:val="BodyText"/>
      </w:pPr>
      <w:r>
        <w:rPr>
          <w:b/>
          <w:bCs/>
        </w:rPr>
        <w:t xml:space="preserve">Theorem 2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57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58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59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0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1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02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63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4"/>
    <w:bookmarkStart w:id="68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9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2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67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68"/>
    <w:bookmarkStart w:id="70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6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guarantees when condition (a) holds.</w:t>
      </w:r>
    </w:p>
    <w:bookmarkEnd w:id="70"/>
    <w:bookmarkStart w:id="71" w:name="exm-fubini-fail-tonelli"/>
    <w:p>
      <w:pPr>
        <w:pStyle w:val="BodyText"/>
      </w:pPr>
      <w:r>
        <w:rPr>
          <w:b/>
          <w:bCs/>
        </w:rPr>
        <w:t xml:space="preserve">Example 7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2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2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71"/>
    <w:bookmarkStart w:id="82" w:name="refs"/>
    <w:bookmarkStart w:id="72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2"/>
    <w:bookmarkStart w:id="73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3"/>
    <w:bookmarkStart w:id="7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75"/>
    <w:bookmarkStart w:id="7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7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77"/>
    <w:bookmarkStart w:id="7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79"/>
    <w:bookmarkStart w:id="81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4" Target="https://doi.org/10.1007/978-1-4614-4708-5" TargetMode="External" /><Relationship Type="http://schemas.openxmlformats.org/officeDocument/2006/relationships/hyperlink" Id="rId80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69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7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76" Target="https://www.cengage.com/c/calculus-11e-larson/" TargetMode="External" /><Relationship Type="http://schemas.openxmlformats.org/officeDocument/2006/relationships/hyperlink" Id="rId62" Target="measures.qmd#def-absolutely-integrable" TargetMode="External" /><Relationship Type="http://schemas.openxmlformats.org/officeDocument/2006/relationships/hyperlink" Id="rId60" Target="measures.qmd#def-almost-everywhere" TargetMode="External" /><Relationship Type="http://schemas.openxmlformats.org/officeDocument/2006/relationships/hyperlink" Id="rId63" Target="measures.qmd#def-integral" TargetMode="External" /><Relationship Type="http://schemas.openxmlformats.org/officeDocument/2006/relationships/hyperlink" Id="rId67" Target="measures.qmd#def-lebesgue-measure" TargetMode="External" /><Relationship Type="http://schemas.openxmlformats.org/officeDocument/2006/relationships/hyperlink" Id="rId58" Target="measures.qmd#def-measurable-function" TargetMode="External" /><Relationship Type="http://schemas.openxmlformats.org/officeDocument/2006/relationships/hyperlink" Id="rId57" Target="measures.qmd#def-measure-space" TargetMode="External" /><Relationship Type="http://schemas.openxmlformats.org/officeDocument/2006/relationships/hyperlink" Id="rId65" Target="measures.qmd#def-probability-measure" TargetMode="External" /><Relationship Type="http://schemas.openxmlformats.org/officeDocument/2006/relationships/hyperlink" Id="rId61" Target="measures.qmd#def-product-measure" TargetMode="External" /><Relationship Type="http://schemas.openxmlformats.org/officeDocument/2006/relationships/hyperlink" Id="rId59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66" Target="measures.qmd#exm-sigma-finite" TargetMode="External" /><Relationship Type="http://schemas.openxmlformats.org/officeDocument/2006/relationships/hyperlink" Id="rId22" Target="notation.qmd#def-indicator-function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2026-10-15T02:55:10Z</dcterms:created>
  <dcterms:modified xsi:type="dcterms:W3CDTF">2026-10-15T02:55:10Z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