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r>
        <w:t xml:space="preserve">Last modified: 2026-10-14 19:37:04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sets,</w:t>
      </w:r>
      <w:r>
        <w:t xml:space="preserve"> </w:t>
      </w:r>
      <w:r>
        <w:t xml:space="preserve">and random variables, densities, and measures as functions.</w:t>
      </w:r>
      <w:r>
        <w:t xml:space="preserve"> </w:t>
      </w:r>
      <w:r>
        <w:t xml:space="preserve">This page collects the definitions of sets and functions</w:t>
      </w:r>
      <w:r>
        <w:t xml:space="preserve"> </w:t>
      </w:r>
      <w:r>
        <w:t xml:space="preserve">that the Morrison Lab’s probability and statistics notes build on.</w:t>
      </w:r>
    </w:p>
    <w:bookmarkStart w:id="41" w:name="sets"/>
    <w:p>
      <w:pPr>
        <w:pStyle w:val="Heading2"/>
      </w:pPr>
      <w:r>
        <w:t xml:space="preserve">1 Sets</w:t>
      </w:r>
    </w:p>
    <w:bookmarkStart w:id="9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9"/>
    <w:bookmarkStart w:id="11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Wikipedia: Set (mathematics)</w:t>
        </w:r>
      </w:hyperlink>
      <w:r>
        <w:t xml:space="preserve">).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1"/>
    <w:bookmarkStart w:id="12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2"/>
    <w:bookmarkStart w:id="13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3"/>
    <w:bookmarkStart w:id="16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4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FirstParagraph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7"/>
    <w:bookmarkStart w:id="18" w:name="exm-interval"/>
    <w:p>
      <w:pPr>
        <w:pStyle w:val="BodyText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8"/>
    <w:bookmarkStart w:id="19" w:name="def-subset"/>
    <w:p>
      <w:pPr>
        <w:pStyle w:val="FirstParagraph"/>
      </w:pPr>
      <w:r>
        <w:rPr>
          <w:b/>
          <w:bCs/>
        </w:rPr>
        <w:t xml:space="preserve">Definition 4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19"/>
    <w:bookmarkStart w:id="20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0"/>
    <w:bookmarkStart w:id="21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2" w:name="def-strict-subset"/>
    <w:p>
      <w:pPr>
        <w:pStyle w:val="BodyText"/>
      </w:pPr>
      <w:r>
        <w:rPr>
          <w:b/>
          <w:bCs/>
        </w:rPr>
        <w:t xml:space="preserve">Definition 5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2"/>
    <w:bookmarkStart w:id="24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Wikipedia: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24"/>
    <w:bookmarkStart w:id="25" w:name="def-superset"/>
    <w:p>
      <w:pPr>
        <w:pStyle w:val="BodyText"/>
      </w:pPr>
      <w:r>
        <w:rPr>
          <w:b/>
          <w:bCs/>
        </w:rPr>
        <w:t xml:space="preserve">Definition 6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5"/>
    <w:bookmarkStart w:id="26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strict-superset"/>
    <w:p>
      <w:pPr>
        <w:pStyle w:val="BodyText"/>
      </w:pPr>
      <w:r>
        <w:rPr>
          <w:b/>
          <w:bCs/>
        </w:rPr>
        <w:t xml:space="preserve">Definition 7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27"/>
    <w:bookmarkStart w:id="28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28"/>
    <w:bookmarkStart w:id="29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9"/>
    <w:bookmarkStart w:id="30" w:name="def-empty-set"/>
    <w:p>
      <w:pPr>
        <w:pStyle w:val="FirstParagraph"/>
      </w:pPr>
      <w:r>
        <w:rPr>
          <w:b/>
          <w:bCs/>
        </w:rPr>
        <w:t xml:space="preserve">Definition 8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0"/>
    <w:bookmarkStart w:id="33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Wikipedia: Empty set</w:t>
        </w:r>
      </w:hyperlink>
      <w:r>
        <w:t xml:space="preserve">).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2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3"/>
    <w:bookmarkStart w:id="34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4"/>
    <w:bookmarkStart w:id="35" w:name="def-vacuous-truth"/>
    <w:p>
      <w:pPr>
        <w:pStyle w:val="BodyText"/>
      </w:pPr>
      <w:r>
        <w:rPr>
          <w:b/>
          <w:bCs/>
        </w:rPr>
        <w:t xml:space="preserve">Definition 9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35"/>
    <w:bookmarkStart w:id="36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36"/>
    <w:bookmarkStart w:id="37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38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39" w:name="def-collection"/>
    <w:p>
      <w:pPr>
        <w:pStyle w:val="BodyText"/>
      </w:pPr>
      <w:r>
        <w:rPr>
          <w:b/>
          <w:bCs/>
        </w:rPr>
        <w:t xml:space="preserve">Definition 10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is a set whose elements are themselves sets.</w:t>
      </w:r>
    </w:p>
    <w:bookmarkEnd w:id="39"/>
    <w:bookmarkStart w:id="40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0"/>
    <w:bookmarkEnd w:id="41"/>
    <w:bookmarkStart w:id="57" w:name="combining-sets"/>
    <w:p>
      <w:pPr>
        <w:pStyle w:val="Heading2"/>
      </w:pPr>
      <w:r>
        <w:t xml:space="preserve">2 Combining sets</w:t>
      </w:r>
    </w:p>
    <w:bookmarkStart w:id="42" w:name="def-union"/>
    <w:p>
      <w:pPr>
        <w:pStyle w:val="FirstParagraph"/>
      </w:pPr>
      <w:r>
        <w:rPr>
          <w:b/>
          <w:bCs/>
        </w:rPr>
        <w:t xml:space="preserve">Definition 11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42"/>
    <w:bookmarkStart w:id="43" w:name="def-indexed-union"/>
    <w:p>
      <w:pPr>
        <w:pStyle w:val="FirstParagraph"/>
      </w:pPr>
      <w:r>
        <w:rPr>
          <w:b/>
          <w:bCs/>
        </w:rPr>
        <w:t xml:space="preserve">Definition 12 (Union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3"/>
    <w:bookmarkStart w:id="44" w:name="def-intersection"/>
    <w:p>
      <w:pPr>
        <w:pStyle w:val="BodyText"/>
      </w:pPr>
      <w:r>
        <w:rPr>
          <w:b/>
          <w:bCs/>
        </w:rPr>
        <w:t xml:space="preserve">Definition 13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44"/>
    <w:bookmarkStart w:id="45" w:name="def-indexed-intersection"/>
    <w:p>
      <w:pPr>
        <w:pStyle w:val="FirstParagraph"/>
      </w:pPr>
      <w:r>
        <w:rPr>
          <w:b/>
          <w:bCs/>
        </w:rPr>
        <w:t xml:space="preserve">Definition 14 (Intersection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5"/>
    <w:bookmarkStart w:id="46" w:name="def-set-difference"/>
    <w:p>
      <w:pPr>
        <w:pStyle w:val="BodyText"/>
      </w:pPr>
      <w:r>
        <w:rPr>
          <w:b/>
          <w:bCs/>
        </w:rPr>
        <w:t xml:space="preserve">Definition 15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46"/>
    <w:bookmarkStart w:id="47" w:name="def-complement"/>
    <w:p>
      <w:pPr>
        <w:pStyle w:val="FirstParagraph"/>
      </w:pPr>
      <w:r>
        <w:rPr>
          <w:b/>
          <w:bCs/>
        </w:rPr>
        <w:t xml:space="preserve">Definition 16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47"/>
    <w:bookmarkStart w:id="48" w:name="exm-complement"/>
    <w:p>
      <w:pPr>
        <w:pStyle w:val="FirstParagraph"/>
      </w:pPr>
      <w:r>
        <w:rPr>
          <w:b/>
          <w:bCs/>
        </w:rPr>
        <w:t xml:space="preserve">Example 9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5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5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48"/>
    <w:bookmarkStart w:id="49" w:name="exm-set-operations"/>
    <w:p>
      <w:pPr>
        <w:pStyle w:val="BodyText"/>
      </w:pPr>
      <w:r>
        <w:rPr>
          <w:b/>
          <w:bCs/>
        </w:rPr>
        <w:t xml:space="preserve">Example 10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6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49"/>
    <w:bookmarkStart w:id="50" w:name="exm-indexed-union-intersection"/>
    <w:p>
      <w:pPr>
        <w:pStyle w:val="FirstParagraph"/>
      </w:pPr>
      <w:r>
        <w:rPr>
          <w:b/>
          <w:bCs/>
        </w:rPr>
        <w:t xml:space="preserve">Example 11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50"/>
    <w:bookmarkStart w:id="51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16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52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3" w:name="exm-de-morgan"/>
    <w:p>
      <w:pPr>
        <w:pStyle w:val="FirstParagraph"/>
      </w:pPr>
      <w:r>
        <w:rPr>
          <w:b/>
          <w:bCs/>
        </w:rPr>
        <w:t xml:space="preserve">Example 12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3"/>
    <w:bookmarkStart w:id="54" w:name="def-ordered-pair"/>
    <w:p>
      <w:pPr>
        <w:pStyle w:val="FirstParagraph"/>
      </w:pPr>
      <w:r>
        <w:rPr>
          <w:b/>
          <w:bCs/>
        </w:rPr>
        <w:t xml:space="preserve">Definition 17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4"/>
    <w:bookmarkStart w:id="55" w:name="def-cartesian-product"/>
    <w:p>
      <w:pPr>
        <w:pStyle w:val="BodyText"/>
      </w:pPr>
      <w:r>
        <w:rPr>
          <w:b/>
          <w:bCs/>
        </w:rPr>
        <w:t xml:space="preserve">Definition 18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5"/>
    <w:bookmarkStart w:id="56" w:name="exm-cartesian-product"/>
    <w:p>
      <w:pPr>
        <w:pStyle w:val="FirstParagraph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56"/>
    <w:bookmarkEnd w:id="57"/>
    <w:bookmarkStart w:id="95" w:name="functions"/>
    <w:p>
      <w:pPr>
        <w:pStyle w:val="Heading2"/>
      </w:pPr>
      <w:r>
        <w:t xml:space="preserve">3 Functions</w:t>
      </w:r>
    </w:p>
    <w:bookmarkStart w:id="58" w:name="def-function"/>
    <w:p>
      <w:pPr>
        <w:pStyle w:val="FirstParagraph"/>
      </w:pPr>
      <w:r>
        <w:rPr>
          <w:b/>
          <w:bCs/>
        </w:rPr>
        <w:t xml:space="preserve">Definition 19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assigned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58"/>
    <w:bookmarkStart w:id="59" w:name="exm-function"/>
    <w:p>
      <w:pPr>
        <w:pStyle w:val="BodyText"/>
      </w:pPr>
      <w:r>
        <w:rPr>
          <w:b/>
          <w:bCs/>
        </w:rPr>
        <w:t xml:space="preserve">Example 14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59"/>
    <w:bookmarkStart w:id="60" w:name="def-relation"/>
    <w:p>
      <w:pPr>
        <w:pStyle w:val="BodyText"/>
      </w:pPr>
      <w:r>
        <w:rPr>
          <w:b/>
          <w:bCs/>
        </w:rPr>
        <w:t xml:space="preserve">Definition 20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w:anchor="def-ordered-pair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60"/>
    <w:bookmarkStart w:id="61" w:name="exm-relation"/>
    <w:p>
      <w:pPr>
        <w:pStyle w:val="BodyText"/>
      </w:pPr>
      <w:r>
        <w:rPr>
          <w:b/>
          <w:bCs/>
        </w:rPr>
        <w:t xml:space="preserve">Example 15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61"/>
    <w:bookmarkStart w:id="62" w:name="def-domain"/>
    <w:p>
      <w:pPr>
        <w:pStyle w:val="BodyText"/>
      </w:pPr>
      <w:r>
        <w:rPr>
          <w:b/>
          <w:bCs/>
        </w:rPr>
        <w:t xml:space="preserve">Definition 21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62"/>
    <w:bookmarkStart w:id="63" w:name="def-codomain"/>
    <w:p>
      <w:pPr>
        <w:pStyle w:val="BodyText"/>
      </w:pPr>
      <w:r>
        <w:rPr>
          <w:b/>
          <w:bCs/>
        </w:rPr>
        <w:t xml:space="preserve">Definition 22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63"/>
    <w:bookmarkStart w:id="64" w:name="def-image"/>
    <w:p>
      <w:pPr>
        <w:pStyle w:val="BodyText"/>
      </w:pPr>
      <w:r>
        <w:rPr>
          <w:b/>
          <w:bCs/>
        </w:rPr>
        <w:t xml:space="preserve">Definition 23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64"/>
    <w:bookmarkStart w:id="66" w:name="rem-image-range"/>
    <w:p>
      <w:pPr>
        <w:pStyle w:val="BodyText"/>
      </w:pPr>
      <w:r>
        <w:rPr>
          <w:i/>
          <w:iCs/>
        </w:rPr>
        <w:t xml:space="preserve">Remark 6</w:t>
      </w:r>
      <w:r>
        <w:t xml:space="preserve"> (Image and range). </w:t>
      </w:r>
      <w:r>
        <w:t xml:space="preserve">Many sources call the image the</w:t>
      </w:r>
      <w:r>
        <w:t xml:space="preserve"> </w:t>
      </w:r>
      <w:r>
        <w:rPr>
          <w:b/>
          <w:bCs/>
        </w:rPr>
        <w:t xml:space="preserve">range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codomain,</w:t>
      </w:r>
      <w:r>
        <w:t xml:space="preserve"> </w:t>
      </w:r>
      <w:r>
        <w:t xml:space="preserve">so these notes avoid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functions in general</w:t>
      </w:r>
      <w:r>
        <w:t xml:space="preserve"> </w:t>
      </w:r>
      <w:r>
        <w:t xml:space="preserve">(see</w:t>
      </w:r>
      <w:r>
        <w:t xml:space="preserve"> </w:t>
      </w:r>
      <w:hyperlink r:id="rId65">
        <w:r>
          <w:rPr>
            <w:rStyle w:val="Hyperlink"/>
          </w:rPr>
          <w:t xml:space="preserve">Wikipedia: Range of a function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BodyText"/>
      </w:pP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t>B</m:t>
        </m:r>
      </m:oMath>
      <w:r>
        <w:t xml:space="preserve">.</w:t>
      </w:r>
    </w:p>
    <w:bookmarkEnd w:id="66"/>
    <w:bookmarkStart w:id="67" w:name="exm-domain-codomain-image"/>
    <w:p>
      <w:pPr>
        <w:pStyle w:val="BodyText"/>
      </w:pPr>
      <w:r>
        <w:rPr>
          <w:b/>
          <w:bCs/>
        </w:rPr>
        <w:t xml:space="preserve">Example 16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67"/>
    <w:bookmarkStart w:id="68" w:name="def-graph"/>
    <w:p>
      <w:pPr>
        <w:pStyle w:val="BodyText"/>
      </w:pPr>
      <w:r>
        <w:rPr>
          <w:b/>
          <w:bCs/>
        </w:rPr>
        <w:t xml:space="preserve">Definition 24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w:anchor="def-ordered-pair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68"/>
    <w:bookmarkStart w:id="69" w:name="exm-graph"/>
    <w:p>
      <w:pPr>
        <w:pStyle w:val="FirstParagraph"/>
      </w:pPr>
      <w:r>
        <w:rPr>
          <w:b/>
          <w:bCs/>
        </w:rPr>
        <w:t xml:space="preserve">Example 17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69"/>
    <w:bookmarkStart w:id="70" w:name="rem-graph-real-function"/>
    <w:p>
      <w:pPr>
        <w:pStyle w:val="BodyText"/>
      </w:pPr>
      <w:r>
        <w:rPr>
          <w:i/>
          <w:iCs/>
        </w:rPr>
        <w:t xml:space="preserve">Remark 7</w:t>
      </w:r>
      <w:r>
        <w:t xml:space="preserve"> (The graph of a real function is a curve).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70"/>
    <w:bookmarkStart w:id="71" w:name="rem-function-as-set-of-pairs"/>
    <w:p>
      <w:pPr>
        <w:pStyle w:val="BodyText"/>
      </w:pPr>
      <w:r>
        <w:rPr>
          <w:i/>
          <w:iCs/>
        </w:rPr>
        <w:t xml:space="preserve">Remark 8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w:anchor="def-ordered-pair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24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71"/>
    <w:bookmarkStart w:id="72" w:name="def-composition"/>
    <w:p>
      <w:pPr>
        <w:pStyle w:val="BodyText"/>
      </w:pPr>
      <w:r>
        <w:rPr>
          <w:b/>
          <w:bCs/>
        </w:rPr>
        <w:t xml:space="preserve">Definition 25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72"/>
    <w:bookmarkStart w:id="73" w:name="exm-composition"/>
    <w:p>
      <w:pPr>
        <w:pStyle w:val="BodyText"/>
      </w:pPr>
      <w:r>
        <w:rPr>
          <w:b/>
          <w:bCs/>
        </w:rPr>
        <w:t xml:space="preserve">Example 18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73"/>
    <w:bookmarkStart w:id="74" w:name="def-inverse-function"/>
    <w:p>
      <w:pPr>
        <w:pStyle w:val="BodyText"/>
      </w:pPr>
      <w:r>
        <w:rPr>
          <w:b/>
          <w:bCs/>
        </w:rPr>
        <w:t xml:space="preserve">Definition 26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15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74"/>
    <w:bookmarkStart w:id="75" w:name="rem-inverse-not-reciprocal"/>
    <w:p>
      <w:pPr>
        <w:pStyle w:val="BodyText"/>
      </w:pPr>
      <w:r>
        <w:rPr>
          <w:i/>
          <w:iCs/>
        </w:rPr>
        <w:t xml:space="preserve">Remark 9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75"/>
    <w:bookmarkStart w:id="76" w:name="exm-inverse-function"/>
    <w:p>
      <w:pPr>
        <w:pStyle w:val="BodyText"/>
      </w:pPr>
      <w:r>
        <w:rPr>
          <w:b/>
          <w:bCs/>
        </w:rPr>
        <w:t xml:space="preserve">Example 19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76"/>
    <w:bookmarkStart w:id="77" w:name="def-elementwise-function"/>
    <w:p>
      <w:pPr>
        <w:pStyle w:val="FirstParagraph"/>
      </w:pPr>
      <w:r>
        <w:rPr>
          <w:b/>
          <w:bCs/>
        </w:rPr>
        <w:t xml:space="preserve">Definition 27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⊙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w:anchor="def-cartesian-product">
        <w:r>
          <w:rPr>
            <w:rStyle w:val="Hyperlink"/>
          </w:rPr>
          <w:t xml:space="preserve">definition</w:t>
        </w:r>
      </w:hyperlink>
      <w:r>
        <w:t xml:space="preserve">).</w:t>
      </w:r>
    </w:p>
    <w:bookmarkEnd w:id="77"/>
    <w:bookmarkStart w:id="78" w:name="exm-elementwise-function"/>
    <w:p>
      <w:pPr>
        <w:pStyle w:val="BodyText"/>
      </w:pPr>
      <w:r>
        <w:rPr>
          <w:b/>
          <w:bCs/>
        </w:rPr>
        <w:t xml:space="preserve">Example 20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exp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expit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expit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same position.</w:t>
      </w:r>
    </w:p>
    <w:bookmarkEnd w:id="78"/>
    <w:bookmarkStart w:id="80" w:name="rem-elementwise-function-notation"/>
    <w:p>
      <w:pPr>
        <w:pStyle w:val="BodyText"/>
      </w:pPr>
      <w:r>
        <w:rPr>
          <w:i/>
          <w:iCs/>
        </w:rPr>
        <w:t xml:space="preserve">Remark 10</w:t>
      </w:r>
      <w:r>
        <w:t xml:space="preserve"> (Notation and software for elementwise application). </w:t>
      </w:r>
    </w:p>
    <w:p>
      <w:pPr>
        <w:pStyle w:val="Compact"/>
        <w:numPr>
          <w:ilvl w:val="0"/>
          <w:numId w:val="1017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79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m:oMath>
        <m:sSub>
          <m:e>
            <m:r>
              <m:t>f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17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80"/>
    <w:bookmarkStart w:id="82" w:name="def-sequence"/>
    <w:p>
      <w:pPr>
        <w:pStyle w:val="FirstParagraph"/>
      </w:pPr>
      <w:r>
        <w:rPr>
          <w:b/>
          <w:bCs/>
        </w:rPr>
        <w:t xml:space="preserve">Definition 28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81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82"/>
    <w:bookmarkStart w:id="83" w:name="exm-sequence"/>
    <w:p>
      <w:pPr>
        <w:pStyle w:val="BodyText"/>
      </w:pPr>
      <w:r>
        <w:rPr>
          <w:b/>
          <w:bCs/>
        </w:rPr>
        <w:t xml:space="preserve">Example 21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8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83"/>
    <w:bookmarkStart w:id="84" w:name="def-finite-sequence"/>
    <w:p>
      <w:pPr>
        <w:pStyle w:val="FirstParagraph"/>
      </w:pPr>
      <w:r>
        <w:rPr>
          <w:b/>
          <w:bCs/>
        </w:rPr>
        <w:t xml:space="preserve">Definition 29 (Finite sequence)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84"/>
    <w:bookmarkStart w:id="85" w:name="def-expression"/>
    <w:p>
      <w:pPr>
        <w:pStyle w:val="BodyText"/>
      </w:pPr>
      <w:r>
        <w:rPr>
          <w:b/>
          <w:bCs/>
        </w:rPr>
        <w:t xml:space="preserve">Definition 30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85"/>
    <w:bookmarkStart w:id="86" w:name="exm-expression"/>
    <w:p>
      <w:pPr>
        <w:pStyle w:val="BodyText"/>
      </w:pPr>
      <w:r>
        <w:rPr>
          <w:b/>
          <w:bCs/>
        </w:rPr>
        <w:t xml:space="preserve">Example 22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86"/>
    <w:bookmarkStart w:id="87" w:name="def-parse-tree"/>
    <w:p>
      <w:pPr>
        <w:pStyle w:val="BodyText"/>
      </w:pPr>
      <w:r>
        <w:rPr>
          <w:b/>
          <w:bCs/>
        </w:rPr>
        <w:t xml:space="preserve">Definition 31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87"/>
    <w:bookmarkStart w:id="88" w:name="exm-parse-tree"/>
    <w:p>
      <w:pPr>
        <w:pStyle w:val="BodyText"/>
      </w:pPr>
      <w:r>
        <w:rPr>
          <w:b/>
          <w:bCs/>
        </w:rPr>
        <w:t xml:space="preserve">Example 23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19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20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21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22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22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21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20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88"/>
    <w:bookmarkStart w:id="89" w:name="rem-expression-parse-tree"/>
    <w:p>
      <w:pPr>
        <w:pStyle w:val="BodyText"/>
      </w:pPr>
      <w:r>
        <w:rPr>
          <w:i/>
          <w:iCs/>
        </w:rPr>
        <w:t xml:space="preserve">Remark 11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31</w:t>
        </w:r>
      </w:hyperlink>
      <w:r>
        <w:t xml:space="preserve">).</w:t>
      </w:r>
    </w:p>
    <w:bookmarkEnd w:id="89"/>
    <w:bookmarkStart w:id="90" w:name="def-algorithm"/>
    <w:p>
      <w:pPr>
        <w:pStyle w:val="BodyText"/>
      </w:pPr>
      <w:r>
        <w:rPr>
          <w:b/>
          <w:bCs/>
        </w:rPr>
        <w:t xml:space="preserve">Definition 32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90"/>
    <w:bookmarkStart w:id="91" w:name="exm-algorithm"/>
    <w:p>
      <w:pPr>
        <w:pStyle w:val="BodyText"/>
      </w:pPr>
      <w:r>
        <w:rPr>
          <w:b/>
          <w:bCs/>
        </w:rPr>
        <w:t xml:space="preserve">Example 24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91"/>
    <w:bookmarkStart w:id="92" w:name="rem-function-expression-algorithm"/>
    <w:p>
      <w:pPr>
        <w:pStyle w:val="BodyText"/>
      </w:pPr>
      <w:r>
        <w:rPr>
          <w:i/>
          <w:iCs/>
        </w:rPr>
        <w:t xml:space="preserve">Remark 12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23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92"/>
    <w:bookmarkStart w:id="93" w:name="rem-no-known-algorithm"/>
    <w:p>
      <w:pPr>
        <w:pStyle w:val="BodyText"/>
      </w:pPr>
      <w:r>
        <w:rPr>
          <w:i/>
          <w:iCs/>
        </w:rPr>
        <w:t xml:space="preserve">Remark 13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93"/>
    <w:bookmarkStart w:id="94" w:name="exm-no-known-algorithm"/>
    <w:p>
      <w:pPr>
        <w:pStyle w:val="BodyText"/>
      </w:pPr>
      <w:r>
        <w:rPr>
          <w:b/>
          <w:bCs/>
        </w:rPr>
        <w:t xml:space="preserve">Example 25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94"/>
    <w:bookmarkEnd w:id="95"/>
    <w:bookmarkStart w:id="111" w:name="countable-sets"/>
    <w:p>
      <w:pPr>
        <w:pStyle w:val="Heading2"/>
      </w:pPr>
      <w:r>
        <w:t xml:space="preserve">4 Countable sets</w:t>
      </w:r>
    </w:p>
    <w:bookmarkStart w:id="96" w:name="def-finite-set"/>
    <w:p>
      <w:pPr>
        <w:pStyle w:val="FirstParagraph"/>
      </w:pPr>
      <w:r>
        <w:rPr>
          <w:b/>
          <w:bCs/>
        </w:rPr>
        <w:t xml:space="preserve">Definition 33 (Finite set and cardinality)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finite-sequence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  <w:r>
        <w:t xml:space="preserve"> </w:t>
      </w:r>
      <w:r>
        <w:t xml:space="preserve">That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6"/>
    <w:bookmarkStart w:id="99" w:name="rem-cardinality-bars"/>
    <w:p>
      <w:pPr>
        <w:pStyle w:val="BodyText"/>
      </w:pPr>
      <w:r>
        <w:rPr>
          <w:i/>
          <w:iCs/>
        </w:rPr>
        <w:t xml:space="preserve">Remark 14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97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98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9"/>
    <w:bookmarkStart w:id="100" w:name="exm-finite-set"/>
    <w:p>
      <w:pPr>
        <w:pStyle w:val="BodyText"/>
      </w:pPr>
      <w:r>
        <w:rPr>
          <w:b/>
          <w:bCs/>
        </w:rPr>
        <w:t xml:space="preserve">Example 26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24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100"/>
    <w:bookmarkStart w:id="101" w:name="def-infinite-set"/>
    <w:p>
      <w:pPr>
        <w:pStyle w:val="FirstParagraph"/>
      </w:pPr>
      <w:r>
        <w:rPr>
          <w:b/>
          <w:bCs/>
        </w:rPr>
        <w:t xml:space="preserve">Definition 34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33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.</w:t>
      </w:r>
    </w:p>
    <w:bookmarkEnd w:id="101"/>
    <w:bookmarkStart w:id="102" w:name="def-countable-set"/>
    <w:p>
      <w:pPr>
        <w:pStyle w:val="BodyText"/>
      </w:pPr>
      <w:r>
        <w:rPr>
          <w:b/>
          <w:bCs/>
        </w:rPr>
        <w:t xml:space="preserve">Definition 35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33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102"/>
    <w:bookmarkStart w:id="103" w:name="def-countably-infinite"/>
    <w:p>
      <w:pPr>
        <w:pStyle w:val="BodyText"/>
      </w:pPr>
      <w:r>
        <w:rPr>
          <w:b/>
          <w:bCs/>
        </w:rPr>
        <w:t xml:space="preserve">Definition 36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103"/>
    <w:bookmarkStart w:id="106" w:name="exm-countable-set"/>
    <w:p>
      <w:pPr>
        <w:pStyle w:val="BodyText"/>
      </w:pPr>
      <w:r>
        <w:rPr>
          <w:b/>
          <w:bCs/>
        </w:rPr>
        <w:t xml:space="preserve">Example 27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hyperlink r:id="rId104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hyperlink r:id="rId105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106"/>
    <w:bookmarkStart w:id="107" w:name="thm-interval-uncountable"/>
    <w:p>
      <w:pPr>
        <w:pStyle w:val="FirstParagraph"/>
      </w:pPr>
      <w:r>
        <w:rPr>
          <w:b/>
          <w:bCs/>
        </w:rPr>
        <w:t xml:space="preserve">Theorem 5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07"/>
    <w:bookmarkStart w:id="110" w:name="rem-cantor-diagonal"/>
    <w:p>
      <w:pPr>
        <w:pStyle w:val="BodyText"/>
      </w:pPr>
      <w:r>
        <w:rPr>
          <w:i/>
          <w:iCs/>
        </w:rPr>
        <w:t xml:space="preserve">Remark 15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108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15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(see</w:t>
      </w:r>
      <w:r>
        <w:t xml:space="preserve"> </w:t>
      </w:r>
      <w:hyperlink r:id="rId109">
        <w:r>
          <w:rPr>
            <w:rStyle w:val="Hyperlink"/>
          </w:rPr>
          <w:t xml:space="preserve">Wikipedia: Cantor’s diagonal argument</w:t>
        </w:r>
      </w:hyperlink>
      <w:r>
        <w:t xml:space="preserve">).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110"/>
    <w:bookmarkEnd w:id="111"/>
    <w:bookmarkStart w:id="116" w:name="extended-non-negative-real-numbers"/>
    <w:p>
      <w:pPr>
        <w:pStyle w:val="Heading2"/>
      </w:pPr>
      <w:r>
        <w:t xml:space="preserve">5 Extended non-negative real numbers</w:t>
      </w:r>
    </w:p>
    <w:bookmarkStart w:id="112" w:name="def-extended-nonneg-reals"/>
    <w:p>
      <w:pPr>
        <w:pStyle w:val="FirstParagraph"/>
      </w:pPr>
      <w:r>
        <w:rPr>
          <w:b/>
          <w:bCs/>
        </w:rPr>
        <w:t xml:space="preserve">Definition 37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112"/>
    <w:bookmarkStart w:id="114" w:name="rem-infinity-arithmetic"/>
    <w:p>
      <w:pPr>
        <w:pStyle w:val="BodyText"/>
      </w:pPr>
      <w:r>
        <w:rPr>
          <w:i/>
          <w:iCs/>
        </w:rPr>
        <w:t xml:space="preserve">Remark 16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(see</w:t>
      </w:r>
      <w:r>
        <w:t xml:space="preserve"> </w:t>
      </w:r>
      <w:hyperlink r:id="rId113">
        <w:r>
          <w:rPr>
            <w:rStyle w:val="Hyperlink"/>
          </w:rPr>
          <w:t xml:space="preserve">Wikipedia: Extended real number line</w:t>
        </w:r>
      </w:hyperlink>
      <w:r>
        <w:t xml:space="preserve">).</w:t>
      </w:r>
    </w:p>
    <w:bookmarkEnd w:id="114"/>
    <w:bookmarkStart w:id="115" w:name="exm-extended-nonneg-reals"/>
    <w:p>
      <w:pPr>
        <w:pStyle w:val="BodyText"/>
      </w:pPr>
      <w:r>
        <w:rPr>
          <w:b/>
          <w:bCs/>
        </w:rPr>
        <w:t xml:space="preserve">Example 28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5"/>
    <w:bookmarkEnd w:id="116"/>
    <w:bookmarkStart w:id="117" w:name="sec-further-reading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These books treat sets and the logic behind them in more depth.</w:t>
      </w:r>
    </w:p>
    <w:p>
      <w:pPr>
        <w:pStyle w:val="Compact"/>
        <w:numPr>
          <w:ilvl w:val="0"/>
          <w:numId w:val="1026"/>
        </w:numPr>
      </w:pPr>
      <w:r>
        <w:t xml:space="preserve">Devlin (1993)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on this page.</w:t>
      </w:r>
    </w:p>
    <w:p>
      <w:pPr>
        <w:pStyle w:val="Compact"/>
        <w:numPr>
          <w:ilvl w:val="0"/>
          <w:numId w:val="1026"/>
        </w:numPr>
      </w:pPr>
      <w:r>
        <w:t xml:space="preserve">Halmos (1974)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26"/>
        </w:numPr>
      </w:pPr>
      <w:r>
        <w:t xml:space="preserve">Enderton (2001)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26"/>
        </w:numPr>
      </w:pPr>
      <w:r>
        <w:t xml:space="preserve">Barker-Plummer et al. (2011)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117"/>
    <w:bookmarkStart w:id="127" w:name="references"/>
    <w:p>
      <w:pPr>
        <w:pStyle w:val="Heading2"/>
      </w:pPr>
      <w:r>
        <w:t xml:space="preserve">References</w:t>
      </w:r>
    </w:p>
    <w:bookmarkStart w:id="126" w:name="refs"/>
    <w:bookmarkStart w:id="11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1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19"/>
    <w:bookmarkStart w:id="121" w:name="ref-devlin1993joy"/>
    <w:p>
      <w:pPr>
        <w:pStyle w:val="Bibliography"/>
      </w:pPr>
      <w:r>
        <w:t xml:space="preserve">Devlin, Keith. 1993.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. 2nd ed. Undergraduate Texts in Mathematics. Springer.</w:t>
      </w:r>
      <w:r>
        <w:t xml:space="preserve"> </w:t>
      </w:r>
      <w:hyperlink r:id="rId120">
        <w:r>
          <w:rPr>
            <w:rStyle w:val="Hyperlink"/>
          </w:rPr>
          <w:t xml:space="preserve">https://doi.org/10.1007/978-1-4612-0903-4</w:t>
        </w:r>
      </w:hyperlink>
      <w:r>
        <w:t xml:space="preserve">.</w:t>
      </w:r>
    </w:p>
    <w:bookmarkEnd w:id="121"/>
    <w:bookmarkStart w:id="123" w:name="ref-enderton2001logic"/>
    <w:p>
      <w:pPr>
        <w:pStyle w:val="Bibliography"/>
      </w:pPr>
      <w:r>
        <w:t xml:space="preserve">Enderton, Herbert B. 2001.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. 2nd ed. Academic Press.</w:t>
      </w:r>
      <w:r>
        <w:t xml:space="preserve"> </w:t>
      </w:r>
      <w:hyperlink r:id="rId122">
        <w:r>
          <w:rPr>
            <w:rStyle w:val="Hyperlink"/>
          </w:rPr>
          <w:t xml:space="preserve">https://doi.org/10.1016/C2009-0-22107-6</w:t>
        </w:r>
      </w:hyperlink>
      <w:r>
        <w:t xml:space="preserve">.</w:t>
      </w:r>
    </w:p>
    <w:bookmarkEnd w:id="123"/>
    <w:bookmarkStart w:id="125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124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125"/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7" Target="algebra-basics.html#def-absolute-value" TargetMode="External" /><Relationship Type="http://schemas.openxmlformats.org/officeDocument/2006/relationships/hyperlink" Id="rId98" Target="algebra-complex.html#def-complex-modulus" TargetMode="External" /><Relationship Type="http://schemas.openxmlformats.org/officeDocument/2006/relationships/hyperlink" Id="rId120" Target="https://doi.org/10.1007/978-1-4612-0903-4" TargetMode="External" /><Relationship Type="http://schemas.openxmlformats.org/officeDocument/2006/relationships/hyperlink" Id="rId124" Target="https://doi.org/10.1007/978-1-4757-1645-0" TargetMode="External" /><Relationship Type="http://schemas.openxmlformats.org/officeDocument/2006/relationships/hyperlink" Id="rId122" Target="https://doi.org/10.1016/C2009-0-22107-6" TargetMode="External" /><Relationship Type="http://schemas.openxmlformats.org/officeDocument/2006/relationships/hyperlink" Id="rId109" Target="https://en.wikipedia.org/wiki/Cantor%27s_diagonal_argument" TargetMode="External" /><Relationship Type="http://schemas.openxmlformats.org/officeDocument/2006/relationships/hyperlink" Id="rId31" Target="https://en.wikipedia.org/wiki/Empty_set" TargetMode="External" /><Relationship Type="http://schemas.openxmlformats.org/officeDocument/2006/relationships/hyperlink" Id="rId113" Target="https://en.wikipedia.org/wiki/Extended_real_number_line" TargetMode="External" /><Relationship Type="http://schemas.openxmlformats.org/officeDocument/2006/relationships/hyperlink" Id="rId65" Target="https://en.wikipedia.org/wiki/Range_of_a_function" TargetMode="External" /><Relationship Type="http://schemas.openxmlformats.org/officeDocument/2006/relationships/hyperlink" Id="rId10" Target="https://en.wikipedia.org/wiki/Set_(mathematics)" TargetMode="External" /><Relationship Type="http://schemas.openxmlformats.org/officeDocument/2006/relationships/hyperlink" Id="rId23" Target="https://en.wikipedia.org/wiki/Subset" TargetMode="External" /><Relationship Type="http://schemas.openxmlformats.org/officeDocument/2006/relationships/hyperlink" Id="rId118" Target="https://www.amazon.com/dp/1575866323" TargetMode="External" /><Relationship Type="http://schemas.openxmlformats.org/officeDocument/2006/relationships/hyperlink" Id="rId32" Target="measures.qmd#def-measure-zero" TargetMode="External" /><Relationship Type="http://schemas.openxmlformats.org/officeDocument/2006/relationships/hyperlink" Id="rId14" Target="notation.qmd#def-even-odd" TargetMode="External" /><Relationship Type="http://schemas.openxmlformats.org/officeDocument/2006/relationships/hyperlink" Id="rId105" Target="notation.qmd#def-integers" TargetMode="External" /><Relationship Type="http://schemas.openxmlformats.org/officeDocument/2006/relationships/hyperlink" Id="rId81" Target="notation.qmd#def-natural-numbers" TargetMode="External" /><Relationship Type="http://schemas.openxmlformats.org/officeDocument/2006/relationships/hyperlink" Id="rId104" Target="notation.qmd#def-nonnegative-integers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52" Target="proof-writing.qmd#def-necessary-sufficient" TargetMode="External" /><Relationship Type="http://schemas.openxmlformats.org/officeDocument/2006/relationships/hyperlink" Id="rId108" Target="proof-writing.qmd#def-proof" TargetMode="External" /><Relationship Type="http://schemas.openxmlformats.org/officeDocument/2006/relationships/hyperlink" Id="rId79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7" Target="algebra-basics.html#def-absolute-value" TargetMode="External" /><Relationship Type="http://schemas.openxmlformats.org/officeDocument/2006/relationships/hyperlink" Id="rId98" Target="algebra-complex.html#def-complex-modulus" TargetMode="External" /><Relationship Type="http://schemas.openxmlformats.org/officeDocument/2006/relationships/hyperlink" Id="rId120" Target="https://doi.org/10.1007/978-1-4612-0903-4" TargetMode="External" /><Relationship Type="http://schemas.openxmlformats.org/officeDocument/2006/relationships/hyperlink" Id="rId124" Target="https://doi.org/10.1007/978-1-4757-1645-0" TargetMode="External" /><Relationship Type="http://schemas.openxmlformats.org/officeDocument/2006/relationships/hyperlink" Id="rId122" Target="https://doi.org/10.1016/C2009-0-22107-6" TargetMode="External" /><Relationship Type="http://schemas.openxmlformats.org/officeDocument/2006/relationships/hyperlink" Id="rId109" Target="https://en.wikipedia.org/wiki/Cantor%27s_diagonal_argument" TargetMode="External" /><Relationship Type="http://schemas.openxmlformats.org/officeDocument/2006/relationships/hyperlink" Id="rId31" Target="https://en.wikipedia.org/wiki/Empty_set" TargetMode="External" /><Relationship Type="http://schemas.openxmlformats.org/officeDocument/2006/relationships/hyperlink" Id="rId113" Target="https://en.wikipedia.org/wiki/Extended_real_number_line" TargetMode="External" /><Relationship Type="http://schemas.openxmlformats.org/officeDocument/2006/relationships/hyperlink" Id="rId65" Target="https://en.wikipedia.org/wiki/Range_of_a_function" TargetMode="External" /><Relationship Type="http://schemas.openxmlformats.org/officeDocument/2006/relationships/hyperlink" Id="rId10" Target="https://en.wikipedia.org/wiki/Set_(mathematics)" TargetMode="External" /><Relationship Type="http://schemas.openxmlformats.org/officeDocument/2006/relationships/hyperlink" Id="rId23" Target="https://en.wikipedia.org/wiki/Subset" TargetMode="External" /><Relationship Type="http://schemas.openxmlformats.org/officeDocument/2006/relationships/hyperlink" Id="rId118" Target="https://www.amazon.com/dp/1575866323" TargetMode="External" /><Relationship Type="http://schemas.openxmlformats.org/officeDocument/2006/relationships/hyperlink" Id="rId32" Target="measures.qmd#def-measure-zero" TargetMode="External" /><Relationship Type="http://schemas.openxmlformats.org/officeDocument/2006/relationships/hyperlink" Id="rId14" Target="notation.qmd#def-even-odd" TargetMode="External" /><Relationship Type="http://schemas.openxmlformats.org/officeDocument/2006/relationships/hyperlink" Id="rId105" Target="notation.qmd#def-integers" TargetMode="External" /><Relationship Type="http://schemas.openxmlformats.org/officeDocument/2006/relationships/hyperlink" Id="rId81" Target="notation.qmd#def-natural-numbers" TargetMode="External" /><Relationship Type="http://schemas.openxmlformats.org/officeDocument/2006/relationships/hyperlink" Id="rId104" Target="notation.qmd#def-nonnegative-integers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52" Target="proof-writing.qmd#def-necessary-sufficient" TargetMode="External" /><Relationship Type="http://schemas.openxmlformats.org/officeDocument/2006/relationships/hyperlink" Id="rId108" Target="proof-writing.qmd#def-proof" TargetMode="External" /><Relationship Type="http://schemas.openxmlformats.org/officeDocument/2006/relationships/hyperlink" Id="rId79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2026-10-15T03:26:51Z</dcterms:created>
  <dcterms:modified xsi:type="dcterms:W3CDTF">2026-10-15T03:26:51Z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19:37:04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