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15.png" ContentType="image/png"/>
  <Override PartName="/word/media/rId94.png" ContentType="image/png"/>
  <Override PartName="/word/media/rId88.png" ContentType="image/png"/>
  <Override PartName="/word/media/rId158.png" ContentType="image/png"/>
  <Override PartName="/word/media/rId152.png" ContentType="image/png"/>
  <Override PartName="/word/media/rId138.png" ContentType="image/png"/>
  <Override PartName="/word/media/rId144.png" ContentType="image/png"/>
  <Override PartName="/word/media/rId124.png" ContentType="image/png"/>
  <Override PartName="/word/media/rId170.png" ContentType="image/png"/>
  <Override PartName="/word/media/rId1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prerequisites</w:t>
      </w:r>
    </w:p>
    <w:p>
      <w:pPr>
        <w:pStyle w:val="Date"/>
      </w:pPr>
      <w:r>
        <w:t xml:space="preserve">Last modified: 2026-09-28 01:20:09 (PDT)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These lecture notes use:</w:t>
      </w:r>
    </w:p>
    <w:p>
      <w:pPr>
        <w:pStyle w:val="Compact"/>
        <w:numPr>
          <w:ilvl w:val="0"/>
          <w:numId w:val="1001"/>
        </w:numPr>
      </w:pPr>
      <w:r>
        <w:t xml:space="preserve">mathematical notation</w:t>
      </w:r>
    </w:p>
    <w:p>
      <w:pPr>
        <w:pStyle w:val="Compact"/>
        <w:numPr>
          <w:ilvl w:val="0"/>
          <w:numId w:val="1001"/>
        </w:numPr>
      </w:pPr>
      <w:r>
        <w:t xml:space="preserve">algebra</w:t>
      </w:r>
    </w:p>
    <w:p>
      <w:pPr>
        <w:pStyle w:val="Compact"/>
        <w:numPr>
          <w:ilvl w:val="0"/>
          <w:numId w:val="1001"/>
        </w:numPr>
      </w:pPr>
      <w:r>
        <w:t xml:space="preserve">precalculus</w:t>
      </w:r>
    </w:p>
    <w:p>
      <w:pPr>
        <w:pStyle w:val="Compact"/>
        <w:numPr>
          <w:ilvl w:val="0"/>
          <w:numId w:val="1001"/>
        </w:numPr>
      </w:pPr>
      <w:r>
        <w:t xml:space="preserve">univariate calculus</w:t>
      </w:r>
    </w:p>
    <w:p>
      <w:pPr>
        <w:pStyle w:val="Compact"/>
        <w:numPr>
          <w:ilvl w:val="0"/>
          <w:numId w:val="1001"/>
        </w:numPr>
      </w:pPr>
      <w:r>
        <w:t xml:space="preserve">linear algebra</w:t>
      </w:r>
    </w:p>
    <w:p>
      <w:pPr>
        <w:pStyle w:val="Compact"/>
        <w:numPr>
          <w:ilvl w:val="0"/>
          <w:numId w:val="1001"/>
        </w:numPr>
      </w:pPr>
      <w:r>
        <w:t xml:space="preserve">vector calculus</w:t>
      </w:r>
    </w:p>
    <w:p>
      <w:pPr>
        <w:pStyle w:val="FirstParagraph"/>
      </w:pPr>
      <w:r>
        <w:t xml:space="preserve">Some key results are listed here.</w:t>
      </w:r>
    </w:p>
    <w:bookmarkStart w:id="19" w:name="sec-notation"/>
    <w:p>
      <w:pPr>
        <w:pStyle w:val="Heading1"/>
      </w:pPr>
      <w:r>
        <w:t xml:space="preserve">1. Notation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bookmarkStart w:id="18" w:name="sec-notation-naturals"/>
    <w:p>
      <w:pPr>
        <w:pStyle w:val="Heading2"/>
      </w:pPr>
      <w:r>
        <w:t xml:space="preserve">1.1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natural-numbers"/>
    <w:p>
      <w:pPr>
        <w:pStyle w:val="BodyText"/>
      </w:pPr>
      <w:r>
        <w:rPr>
          <w:b/>
          <w:bCs/>
        </w:rPr>
        <w:t xml:space="preserve">Definition 1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1"/>
    <w:bookmarkStart w:id="12" w:name="def-nonnegative-integers"/>
    <w:p>
      <w:pPr>
        <w:pStyle w:val="FirstParagraph"/>
      </w:pPr>
      <w:r>
        <w:rPr>
          <w:b/>
          <w:bCs/>
        </w:rPr>
        <w:t xml:space="preserve">Definition 2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1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2"/>
    <w:bookmarkStart w:id="13" w:name="exm-natural-numbers"/>
    <w:p>
      <w:pPr>
        <w:pStyle w:val="FirstParagraph"/>
      </w:pPr>
      <w:r>
        <w:rPr>
          <w:b/>
          <w:bCs/>
        </w:rPr>
        <w:t xml:space="preserve">Example 1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1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18"/>
    <w:bookmarkEnd w:id="19"/>
    <w:bookmarkStart w:id="74" w:name="sec-algebra"/>
    <w:p>
      <w:pPr>
        <w:pStyle w:val="Heading1"/>
      </w:pPr>
      <w:r>
        <w:t xml:space="preserve">2. Algebra</w:t>
      </w:r>
    </w:p>
    <w:bookmarkStart w:id="73" w:name="elementary-algebra"/>
    <w:p>
      <w:pPr>
        <w:pStyle w:val="Heading2"/>
      </w:pPr>
      <w:r>
        <w:t xml:space="preserve">2.1 Elementary Algebra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20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23" w:name="equalities"/>
    <w:p>
      <w:pPr>
        <w:pStyle w:val="Heading3"/>
      </w:pPr>
      <w:r>
        <w:t xml:space="preserve">2.1.1 Equalities</w:t>
      </w:r>
    </w:p>
    <w:bookmarkStart w:id="21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</w:p>
    <w:bookmarkEnd w:id="21"/>
    <w:p>
      <w:r>
        <w:pict>
          <v:rect style="width:0;height:1.5pt" o:hralign="center" o:hrstd="t" o:hr="t"/>
        </w:pict>
      </w:r>
    </w:p>
    <w:bookmarkStart w:id="22" w:name="thm-substitution"/>
    <w:p>
      <w:pPr>
        <w:pStyle w:val="FirstParagraph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22"/>
    <w:p>
      <w:r>
        <w:pict>
          <v:rect style="width:0;height:1.5pt" o:hralign="center" o:hrstd="t" o:hr="t"/>
        </w:pict>
      </w:r>
    </w:p>
    <w:bookmarkEnd w:id="23"/>
    <w:bookmarkStart w:id="28" w:name="inequalities"/>
    <w:p>
      <w:pPr>
        <w:pStyle w:val="Heading3"/>
      </w:pPr>
      <w:r>
        <w:t xml:space="preserve">2.1.2 Inequalities</w:t>
      </w:r>
    </w:p>
    <w:bookmarkStart w:id="24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4"/>
    <w:p>
      <w:r>
        <w:pict>
          <v:rect style="width:0;height:1.5pt" o:hralign="center" o:hrstd="t" o:hr="t"/>
        </w:pict>
      </w:r>
    </w:p>
    <w:bookmarkStart w:id="25" w:name="thm-neg-ineq"/>
    <w:p>
      <w:pPr>
        <w:pStyle w:val="FirstParagraph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5"/>
    <w:p>
      <w:r>
        <w:pict>
          <v:rect style="width:0;height:1.5pt" o:hralign="center" o:hrstd="t" o:hr="t"/>
        </w:pict>
      </w:r>
    </w:p>
    <w:bookmarkStart w:id="26" w:name="thm-mult-ineq"/>
    <w:p>
      <w:pPr>
        <w:pStyle w:val="FirstParagraph"/>
      </w:pPr>
      <w:r>
        <w:rPr>
          <w:b/>
          <w:bCs/>
        </w:rPr>
        <w:t xml:space="preserve">Theorem 5 (Multiplying both sides of an inequality by a nonnegative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6"/>
    <w:p>
      <w:r>
        <w:pict>
          <v:rect style="width:0;height:1.5pt" o:hralign="center" o:hrstd="t" o:hr="t"/>
        </w:pict>
      </w:r>
    </w:p>
    <w:bookmarkStart w:id="27" w:name="thm-negative-one"/>
    <w:p>
      <w:pPr>
        <w:pStyle w:val="FirstParagraph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7"/>
    <w:p>
      <w:r>
        <w:pict>
          <v:rect style="width:0;height:1.5pt" o:hralign="center" o:hrstd="t" o:hr="t"/>
        </w:pict>
      </w:r>
    </w:p>
    <w:bookmarkEnd w:id="28"/>
    <w:bookmarkStart w:id="33" w:name="infimum-and-supremum"/>
    <w:p>
      <w:pPr>
        <w:pStyle w:val="Heading3"/>
      </w:pPr>
      <w:r>
        <w:t xml:space="preserve">2.1.3 Infimum and supremum</w:t>
      </w:r>
    </w:p>
    <w:bookmarkStart w:id="29" w:name="def-infimum"/>
    <w:p>
      <w:pPr>
        <w:pStyle w:val="FirstParagraph"/>
      </w:pPr>
      <w:r>
        <w:rPr>
          <w:b/>
          <w:bCs/>
        </w:rPr>
        <w:t xml:space="preserve">Definition 3 (Infimum (greatest lower bound))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 a nonempty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</w:p>
    <w:bookmarkEnd w:id="29"/>
    <w:bookmarkStart w:id="30" w:name="exm-infimum"/>
    <w:p>
      <w:pPr>
        <w:pStyle w:val="BodyText"/>
      </w:pPr>
      <w:r>
        <w:rPr>
          <w:b/>
          <w:bCs/>
        </w:rPr>
        <w:t xml:space="preserve">Example 2 (Numerical examples of infimum)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inf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bookmarkEnd w:id="30"/>
    <w:bookmarkStart w:id="31" w:name="def-supremum"/>
    <w:p>
      <w:pPr>
        <w:pStyle w:val="FirstParagraph"/>
      </w:pPr>
      <w:r>
        <w:rPr>
          <w:b/>
          <w:bCs/>
        </w:rPr>
        <w:t xml:space="preserve">Definition 4 (Supremum (least upper bound))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 a nonempty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min</m:t>
              </m:r>
            </m:e>
            <m:lim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</w:p>
    <w:bookmarkEnd w:id="31"/>
    <w:bookmarkStart w:id="32" w:name="exm-supremum"/>
    <w:p>
      <w:pPr>
        <w:pStyle w:val="BodyText"/>
      </w:pPr>
      <w:r>
        <w:rPr>
          <w:b/>
          <w:bCs/>
        </w:rPr>
        <w:t xml:space="preserve">Example 3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bookmarkEnd w:id="32"/>
    <w:bookmarkEnd w:id="33"/>
    <w:bookmarkStart w:id="37" w:name="sums"/>
    <w:p>
      <w:pPr>
        <w:pStyle w:val="Heading3"/>
      </w:pPr>
      <w:r>
        <w:t xml:space="preserve">2.1.4 Sums</w:t>
      </w:r>
    </w:p>
    <w:bookmarkStart w:id="34" w:name="thm-add-ident"/>
    <w:p>
      <w:pPr>
        <w:pStyle w:val="FirstParagraph"/>
      </w:pPr>
      <w:r>
        <w:rPr>
          <w:b/>
          <w:bCs/>
        </w:rPr>
        <w:t xml:space="preserve">Theorem 7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34"/>
    <w:p>
      <w:r>
        <w:pict>
          <v:rect style="width:0;height:1.5pt" o:hralign="center" o:hrstd="t" o:hr="t"/>
        </w:pict>
      </w:r>
    </w:p>
    <w:bookmarkStart w:id="35" w:name="thm-sum-symmetric"/>
    <w:p>
      <w:pPr>
        <w:pStyle w:val="FirstParagraph"/>
      </w:pPr>
      <w:r>
        <w:rPr>
          <w:b/>
          <w:bCs/>
        </w:rPr>
        <w:t xml:space="preserve">Theorem 8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35"/>
    <w:p>
      <w:r>
        <w:pict>
          <v:rect style="width:0;height:1.5pt" o:hralign="center" o:hrstd="t" o:hr="t"/>
        </w:pict>
      </w:r>
    </w:p>
    <w:bookmarkStart w:id="36" w:name="thm-sum-assoc"/>
    <w:p>
      <w:pPr>
        <w:pStyle w:val="FirstParagraph"/>
      </w:pPr>
      <w:r>
        <w:rPr>
          <w:b/>
          <w:bCs/>
        </w:rPr>
        <w:t xml:space="preserve">Theorem 9 (Sums are associative)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When summing three or more terms, the order in which you sum them does not matter: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36"/>
    <w:p>
      <w:r>
        <w:pict>
          <v:rect style="width:0;height:1.5pt" o:hralign="center" o:hrstd="t" o:hr="t"/>
        </w:pict>
      </w:r>
    </w:p>
    <w:bookmarkEnd w:id="37"/>
    <w:bookmarkStart w:id="41" w:name="products"/>
    <w:p>
      <w:pPr>
        <w:pStyle w:val="Heading3"/>
      </w:pPr>
      <w:r>
        <w:t xml:space="preserve">2.1.5 Products</w:t>
      </w:r>
    </w:p>
    <w:p>
      <w:r>
        <w:pict>
          <v:rect style="width:0;height:1.5pt" o:hralign="center" o:hrstd="t" o:hr="t"/>
        </w:pict>
      </w:r>
    </w:p>
    <w:bookmarkStart w:id="38" w:name="thm-mult-one"/>
    <w:p>
      <w:pPr>
        <w:pStyle w:val="FirstParagraph"/>
      </w:pPr>
      <w:r>
        <w:rPr>
          <w:b/>
          <w:bCs/>
        </w:rPr>
        <w:t xml:space="preserve">Theorem 10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38"/>
    <w:p>
      <w:r>
        <w:pict>
          <v:rect style="width:0;height:1.5pt" o:hralign="center" o:hrstd="t" o:hr="t"/>
        </w:pict>
      </w:r>
    </w:p>
    <w:bookmarkStart w:id="39" w:name="thm-prod-symmetric"/>
    <w:p>
      <w:pPr>
        <w:pStyle w:val="FirstParagraph"/>
      </w:pPr>
      <w:r>
        <w:rPr>
          <w:b/>
          <w:bCs/>
        </w:rPr>
        <w:t xml:space="preserve">Theorem 11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39"/>
    <w:p>
      <w:r>
        <w:pict>
          <v:rect style="width:0;height:1.5pt" o:hralign="center" o:hrstd="t" o:hr="t"/>
        </w:pict>
      </w:r>
    </w:p>
    <w:bookmarkStart w:id="40" w:name="thm-prod-assoc"/>
    <w:p>
      <w:pPr>
        <w:pStyle w:val="FirstParagraph"/>
      </w:pPr>
      <w:r>
        <w:rPr>
          <w:b/>
          <w:bCs/>
        </w:rPr>
        <w:t xml:space="preserve">Theorem 12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40"/>
    <w:bookmarkEnd w:id="41"/>
    <w:bookmarkStart w:id="43" w:name="division"/>
    <w:p>
      <w:pPr>
        <w:pStyle w:val="Heading3"/>
      </w:pPr>
      <w:r>
        <w:t xml:space="preserve">2.1.6 Division</w:t>
      </w:r>
    </w:p>
    <w:bookmarkStart w:id="42" w:name="thm-prod-div"/>
    <w:p>
      <w:pPr>
        <w:pStyle w:val="FirstParagraph"/>
      </w:pPr>
      <w:r>
        <w:rPr>
          <w:b/>
          <w:bCs/>
        </w:rPr>
        <w:t xml:space="preserve">Theorem 13 (Division can be written as a product)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42"/>
    <w:bookmarkEnd w:id="43"/>
    <w:bookmarkStart w:id="45" w:name="sums-and-products-together"/>
    <w:p>
      <w:pPr>
        <w:pStyle w:val="Heading3"/>
      </w:pPr>
      <w:r>
        <w:t xml:space="preserve">2.1.7 Sums and products together</w:t>
      </w:r>
    </w:p>
    <w:p>
      <w:r>
        <w:pict>
          <v:rect style="width:0;height:1.5pt" o:hralign="center" o:hrstd="t" o:hr="t"/>
        </w:pict>
      </w:r>
    </w:p>
    <w:bookmarkStart w:id="44" w:name="thm-mult-distr"/>
    <w:p>
      <w:pPr>
        <w:pStyle w:val="FirstParagraph"/>
      </w:pPr>
      <w:r>
        <w:rPr>
          <w:b/>
          <w:bCs/>
        </w:rPr>
        <w:t xml:space="preserve">Theorem 14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44"/>
    <w:p>
      <w:r>
        <w:pict>
          <v:rect style="width:0;height:1.5pt" o:hralign="center" o:hrstd="t" o:hr="t"/>
        </w:pict>
      </w:r>
    </w:p>
    <w:bookmarkEnd w:id="45"/>
    <w:bookmarkStart w:id="56" w:name="quotients"/>
    <w:p>
      <w:pPr>
        <w:pStyle w:val="Heading3"/>
      </w:pPr>
      <w:r>
        <w:t xml:space="preserve">2.1.8 Quotients</w:t>
      </w:r>
    </w:p>
    <w:bookmarkStart w:id="47" w:name="def-quotient"/>
    <w:p>
      <w:pPr>
        <w:pStyle w:val="FirstParagraph"/>
      </w:pPr>
      <w:r>
        <w:rPr>
          <w:b/>
          <w:bCs/>
        </w:rPr>
        <w:t xml:space="preserve">Definition 5 (Quotients, fractions, rates)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(also called a</w:t>
      </w:r>
      <w:r>
        <w:t xml:space="preserve"> </w:t>
      </w:r>
      <w:r>
        <w:rPr>
          <w:i/>
          <w:iCs/>
        </w:rPr>
        <w:t xml:space="preserve">fraction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rate</w:t>
      </w:r>
      <w:r>
        <w:t xml:space="preserve">) is a division of one quantity by another: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p>
      <w:pPr>
        <w:pStyle w:val="FirstParagraph"/>
      </w:pPr>
      <w:r>
        <w:t xml:space="preserve">In epidemiology, rates typically have a quantity involving time or population in the denominator.</w:t>
      </w:r>
    </w:p>
    <w:p>
      <w:pPr>
        <w:pStyle w:val="BodyText"/>
      </w:pPr>
      <w:r>
        <w:t xml:space="preserve">c.f.</w:t>
      </w:r>
      <w:r>
        <w:t xml:space="preserve"> </w:t>
      </w:r>
      <w:hyperlink r:id="rId46">
        <w:r>
          <w:rPr>
            <w:rStyle w:val="Hyperlink"/>
          </w:rPr>
          <w:t xml:space="preserve">https://en.wikipedia.org/wiki/Rate_(mathematics)</w:t>
        </w:r>
      </w:hyperlink>
    </w:p>
    <w:bookmarkEnd w:id="47"/>
    <w:bookmarkStart w:id="49" w:name="def-ratio"/>
    <w:p>
      <w:pPr>
        <w:pStyle w:val="BodyText"/>
      </w:pPr>
      <w:r>
        <w:rPr>
          <w:b/>
          <w:bCs/>
        </w:rPr>
        <w:t xml:space="preserve">Definition 6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c.f.</w:t>
      </w:r>
      <w:r>
        <w:t xml:space="preserve"> </w:t>
      </w:r>
      <w:hyperlink r:id="rId48">
        <w:r>
          <w:rPr>
            <w:rStyle w:val="Hyperlink"/>
          </w:rPr>
          <w:t xml:space="preserve">https://en.wikipedia.org/wiki/Ratio</w:t>
        </w:r>
      </w:hyperlink>
    </w:p>
    <w:bookmarkEnd w:id="49"/>
    <w:p>
      <w:r>
        <w:pict>
          <v:rect style="width:0;height:1.5pt" o:hralign="center" o:hrstd="t" o:hr="t"/>
        </w:pict>
      </w:r>
    </w:p>
    <w:bookmarkStart w:id="52" w:name="def-proportion"/>
    <w:p>
      <w:pPr>
        <w:pStyle w:val="FirstParagraph"/>
      </w:pPr>
      <w:r>
        <w:rPr>
          <w:b/>
          <w:bCs/>
        </w:rPr>
        <w:t xml:space="preserve">Definition 7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50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51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52"/>
    <w:p>
      <w:r>
        <w:pict>
          <v:rect style="width:0;height:1.5pt" o:hralign="center" o:hrstd="t" o:hr="t"/>
        </w:pict>
      </w:r>
    </w:p>
    <w:bookmarkStart w:id="54" w:name="def-proportional"/>
    <w:p>
      <w:pPr>
        <w:pStyle w:val="FirstParagraph"/>
      </w:pPr>
      <w:r>
        <w:rPr>
          <w:b/>
          <w:bCs/>
        </w:rPr>
        <w:t xml:space="preserve">Definition 8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(c.f.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54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55">
        <w:r>
          <w:rPr>
            <w:rStyle w:val="Hyperlink"/>
          </w:rPr>
          <w:t xml:space="preserve">https://en.wikipedia.org/wiki/Population_proportion#Mathematical_definition</w:t>
        </w:r>
      </w:hyperlink>
    </w:p>
    <w:p>
      <w:r>
        <w:pict>
          <v:rect style="width:0;height:1.5pt" o:hralign="center" o:hrstd="t" o:hr="t"/>
        </w:pict>
      </w:r>
    </w:p>
    <w:bookmarkEnd w:id="56"/>
    <w:bookmarkStart w:id="72" w:name="exponentials-and-logarithms"/>
    <w:p>
      <w:pPr>
        <w:pStyle w:val="Heading3"/>
      </w:pPr>
      <w:r>
        <w:t xml:space="preserve">2.1.9 Exponentials and Logarithms</w:t>
      </w:r>
    </w:p>
    <w:bookmarkStart w:id="57" w:name="thm-log-prod"/>
    <w:p>
      <w:pPr>
        <w:pStyle w:val="FirstParagraph"/>
      </w:pPr>
      <w:r>
        <w:rPr>
          <w:b/>
          <w:bCs/>
        </w:rPr>
        <w:t xml:space="preserve">Theorem 15 (logarithm of a product is the sum of the logs of the factors)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b</m:t>
          </m:r>
        </m:oMath>
      </m:oMathPara>
    </w:p>
    <w:bookmarkEnd w:id="57"/>
    <w:bookmarkStart w:id="5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The logarithm of a quotient is equal to the difference of the logs of the factors: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a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b</m:t>
          </m:r>
        </m:oMath>
      </m:oMathPara>
    </w:p>
    <w:bookmarkEnd w:id="58"/>
    <w:bookmarkStart w:id="59" w:name="thm-log-exp"/>
    <w:p>
      <w:pPr>
        <w:pStyle w:val="FirstParagraph"/>
      </w:pPr>
      <w:r>
        <w:rPr>
          <w:b/>
          <w:bCs/>
        </w:rPr>
        <w:t xml:space="preserve">Theorem 16 (logarithm of an exponential function)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59"/>
    <w:bookmarkStart w:id="60" w:name="thm-exp-sum"/>
    <w:p>
      <w:pPr>
        <w:pStyle w:val="FirstParagraph"/>
      </w:pPr>
      <w:r>
        <w:rPr>
          <w:b/>
          <w:bCs/>
        </w:rPr>
        <w:t xml:space="preserve">Theorem 17 (exponential of a sum)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The exponential of a sum is equal to the product of the exponentials of the addends: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exp-sum"/>
    <w:p>
      <w:pPr>
        <w:pStyle w:val="FirstParagraph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The exponential of a difference is equal to the quotient of the exponentials of the addends: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1"/>
    <w:p>
      <w:r>
        <w:pict>
          <v:rect style="width:0;height:1.5pt" o:hralign="center" o:hrstd="t" o:hr="t"/>
        </w:pict>
      </w:r>
    </w:p>
    <w:bookmarkStart w:id="62" w:name="thm-double-exp"/>
    <w:p>
      <w:pPr>
        <w:pStyle w:val="FirstParagraph"/>
      </w:pPr>
      <w:r>
        <w:rPr>
          <w:b/>
          <w:bCs/>
        </w:rPr>
        <w:t xml:space="preserve">Theorem 18 (exponential of a product)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b</m:t>
              </m:r>
            </m:sup>
          </m:sSup>
        </m:oMath>
      </m:oMathPara>
    </w:p>
    <w:bookmarkEnd w:id="62"/>
    <w:p>
      <w:r>
        <w:pict>
          <v:rect style="width:0;height:1.5pt" o:hralign="center" o:hrstd="t" o:hr="t"/>
        </w:pict>
      </w:r>
    </w:p>
    <w:bookmarkStart w:id="63" w:name="cor-exp-ab"/>
    <w:p>
      <w:pPr>
        <w:pStyle w:val="FirstParagraph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a</m:t>
              </m:r>
            </m:sup>
          </m:sSup>
        </m:oMath>
      </m:oMathPara>
    </w:p>
    <w:bookmarkEnd w:id="63"/>
    <w:p>
      <w:r>
        <w:pict>
          <v:rect style="width:0;height:1.5pt" o:hralign="center" o:hrstd="t" o:hr="t"/>
        </w:pict>
      </w:r>
    </w:p>
    <w:bookmarkStart w:id="64" w:name="exr-double-exponential"/>
    <w:p>
      <w:pPr>
        <w:pStyle w:val="FirstParagraph"/>
      </w:pPr>
      <w:r>
        <w:rPr>
          <w:b/>
          <w:bCs/>
        </w:rPr>
        <w:t xml:space="preserve">Exercise 2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64"/>
    <w:p>
      <w:r>
        <w:pict>
          <v:rect style="width:0;height:1.5pt" o:hralign="center" o:hrstd="t" o:hr="t"/>
        </w:pict>
      </w:r>
    </w:p>
    <w:bookmarkStart w:id="66" w:name="sol-double-exponential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then 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bookmarkStart w:id="65" w:name="eq-double-exp-log-scale"/>
      <m:oMathPara>
        <m:oMathParaPr>
          <m:jc m:val="center"/>
        </m:oMathParaPr>
        <m:oMath>
          <m:r>
            <m:t>b</m:t>
          </m:r>
          <m:r>
            <m:t>c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p>
      <w:pPr>
        <w:pStyle w:val="FirstParagraph"/>
      </w:pP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in each of the following cases:</w:t>
      </w:r>
    </w:p>
    <w:p>
      <w:pPr>
        <w:pStyle w:val="Compact"/>
        <w:numPr>
          <w:ilvl w:val="0"/>
          <w:numId w:val="1007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3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(i.e.,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(i.e.,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)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m:oMath>
        <m:r>
          <m:rPr>
            <m:sty m:val="p"/>
          </m:rPr>
          <m:t>sign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sign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(for any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sign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t>c</m:t>
            </m:r>
          </m:e>
        </m:d>
        <m:r>
          <m:t>​</m:t>
        </m:r>
        <m:r>
          <m:rPr>
            <m:sty m:val="p"/>
          </m:rPr>
          <m:t>≠</m:t>
        </m:r>
        <m:r>
          <m:rPr>
            <m:sty m:val="p"/>
          </m:rPr>
          <m:t>sign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≠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66"/>
    <w:p>
      <w:r>
        <w:pict>
          <v:rect style="width:0;height:1.5pt" o:hralign="center" o:hrstd="t" o:hr="t"/>
        </w:pict>
      </w:r>
    </w:p>
    <w:bookmarkStart w:id="67" w:name="exr-exp-vs-mult"/>
    <w:p>
      <w:pPr>
        <w:pStyle w:val="FirstParagraph"/>
      </w:pPr>
      <w:r>
        <w:rPr>
          <w:b/>
          <w:bCs/>
        </w:rPr>
        <w:t xml:space="preserve">Exercise 3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67"/>
    <w:p>
      <w:r>
        <w:pict>
          <v:rect style="width:0;height:1.5pt" o:hralign="center" o:hrstd="t" o:hr="t"/>
        </w:pict>
      </w:r>
    </w:p>
    <w:bookmarkStart w:id="70" w:name="sol-exp-vs-mult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pStyle w:val="Compact"/>
        <w:numPr>
          <w:ilvl w:val="0"/>
          <w:numId w:val="1008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c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(for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6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 Red contour lines 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69"/>
        </w:tc>
      </w:tr>
    </w:tbl>
    <w:bookmarkEnd w:id="70"/>
    <w:p>
      <w:r>
        <w:pict>
          <v:rect style="width:0;height:1.5pt" o:hralign="center" o:hrstd="t" o:hr="t"/>
        </w:pict>
      </w:r>
    </w:p>
    <w:bookmarkStart w:id="71" w:name="thm-exp-log-inverse"/>
    <w:p>
      <w:pPr>
        <w:pStyle w:val="FirstParagraph"/>
      </w:pPr>
      <w:r>
        <w:rPr>
          <w:b/>
          <w:bCs/>
        </w:rPr>
        <w:t xml:space="preserve">Theorem 19 (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71"/>
    <w:bookmarkEnd w:id="72"/>
    <w:bookmarkEnd w:id="73"/>
    <w:bookmarkEnd w:id="74"/>
    <w:bookmarkStart w:id="85" w:name="sec-derivatives"/>
    <w:p>
      <w:pPr>
        <w:pStyle w:val="Heading1"/>
      </w:pPr>
      <w:r>
        <w:t xml:space="preserve">3. Derivatives</w:t>
      </w:r>
    </w:p>
    <w:bookmarkStart w:id="75" w:name="thm-deriv-const"/>
    <w:p>
      <w:pPr>
        <w:pStyle w:val="FirstParagraph"/>
      </w:pPr>
      <w:r>
        <w:rPr>
          <w:b/>
          <w:bCs/>
        </w:rPr>
        <w:t xml:space="preserve">Theorem 20 (Constant rule)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bookmarkStart w:id="76" w:name="thm-deriv-const-factor"/>
    <w:p>
      <w:pPr>
        <w:pStyle w:val="FirstParagraph"/>
      </w:pPr>
      <w:r>
        <w:rPr>
          <w:b/>
          <w:bCs/>
        </w:rPr>
        <w:t xml:space="preserve">Theorem 21 (Power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x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</m:oMath>
      </m:oMathPara>
    </w:p>
    <w:bookmarkEnd w:id="76"/>
    <w:bookmarkStart w:id="77" w:name="thm-deriv-polynomial"/>
    <w:p>
      <w:pPr>
        <w:pStyle w:val="FirstParagraph"/>
      </w:pPr>
      <w:r>
        <w:rPr>
          <w:b/>
          <w:bCs/>
        </w:rPr>
        <w:t xml:space="preserve">Theorem 22 (Power rule)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77"/>
    <w:bookmarkStart w:id="78" w:name="thm-deriv-log"/>
    <w:p>
      <w:pPr>
        <w:pStyle w:val="FirstParagraph"/>
      </w:pPr>
      <w:r>
        <w:rPr>
          <w:b/>
          <w:bCs/>
        </w:rPr>
        <w:t xml:space="preserve">Theorem 23 (Derivative of natural logarithm)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log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78"/>
    <w:bookmarkStart w:id="79" w:name="thm-deriv-exp"/>
    <w:p>
      <w:pPr>
        <w:pStyle w:val="FirstParagraph"/>
      </w:pPr>
      <w:r>
        <w:rPr>
          <w:b/>
          <w:bCs/>
        </w:rPr>
        <w:t xml:space="preserve">Theorem 24 (derivative of exponential)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9"/>
    <w:bookmarkStart w:id="80" w:name="thm-product-rule"/>
    <w:p>
      <w:pPr>
        <w:pStyle w:val="FirstParagraph"/>
      </w:pPr>
      <w:r>
        <w:rPr>
          <w:b/>
          <w:bCs/>
        </w:rPr>
        <w:t xml:space="preserve">Theorem 25 (Product rule)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26 (Quotient rule)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bookmarkStart w:id="83" w:name="thm-chain-rule"/>
    <w:p>
      <w:pPr>
        <w:pStyle w:val="FirstParagraph"/>
      </w:pPr>
      <w:r>
        <w:rPr>
          <w:b/>
          <w:bCs/>
        </w:rPr>
        <w:t xml:space="preserve">Theorem 27 (Chain rule)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a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a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b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b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a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</w:t>
      </w:r>
      <w:r>
        <w:t xml:space="preserve"> </w:t>
      </w:r>
      <w:hyperlink r:id="rId82">
        <w:r>
          <w:rPr>
            <w:rStyle w:val="Hyperlink"/>
          </w:rPr>
          <w:t xml:space="preserve">Euler/Lagrange notation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3"/>
    <w:bookmarkStart w:id="84" w:name="cor-deriv-log-chain"/>
    <w:p>
      <w:pPr>
        <w:pStyle w:val="FirstParagraph"/>
      </w:pPr>
      <w:r>
        <w:rPr>
          <w:b/>
          <w:bCs/>
        </w:rPr>
        <w:t xml:space="preserve">Corollary 4 (Chain rule for logarithms)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23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85"/>
    <w:bookmarkStart w:id="167" w:name="sec-integration"/>
    <w:p>
      <w:pPr>
        <w:pStyle w:val="Heading1"/>
      </w:pPr>
      <w:r>
        <w:t xml:space="preserve">4.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bookmarkStart w:id="104" w:name="antiderivatives"/>
    <w:p>
      <w:pPr>
        <w:pStyle w:val="Heading2"/>
      </w:pPr>
      <w:r>
        <w:t xml:space="preserve">4.1 Antiderivatives</w:t>
      </w:r>
    </w:p>
    <w:bookmarkStart w:id="86" w:name="def-antiderivative"/>
    <w:p>
      <w:pPr>
        <w:pStyle w:val="FirstParagraph"/>
      </w:pPr>
      <w:r>
        <w:rPr>
          <w:b/>
          <w:bCs/>
        </w:rPr>
        <w:t xml:space="preserve">Definition 9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(Larson and Edwards 2018, sec. 4.1, pp. 248–249)</w:t>
      </w:r>
    </w:p>
    <w:bookmarkEnd w:id="86"/>
    <w:bookmarkStart w:id="87" w:name="def-indefinite-integral"/>
    <w:p>
      <w:pPr>
        <w:pStyle w:val="BodyText"/>
      </w:pPr>
      <w:r>
        <w:rPr>
          <w:b/>
          <w:bCs/>
        </w:rPr>
        <w:t xml:space="preserve">Definition 10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9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87"/>
    <w:bookmarkStart w:id="101" w:name="exm-antiderivative-power"/>
    <w:p>
      <w:pPr>
        <w:pStyle w:val="BodyText"/>
      </w:pPr>
      <w:r>
        <w:rPr>
          <w:b/>
          <w:bCs/>
        </w:rPr>
        <w:t xml:space="preserve">Example 4 (Antiderivative of a power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10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9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tbl>
                  <w:tblPr>
                    <w:tblStyle w:val="Table"/>
                    <w:tblW w:type="pct" w:w="49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761"/>
                  </w:tblGrid>
                  <w:tr>
                    <w:tc>
                      <w:tcPr/>
                      <w:bookmarkStart w:id="92" w:name="fig-antiderivatives-f-code"/>
                      <w:p>
                        <w:pPr>
                          <w:pStyle w:val="Compact"/>
                          <w:jc w:val="center"/>
                          <w:jc w:val="center"/>
                          <w:jc w:val="left"/>
                        </w:pPr>
                        <w:bookmarkStart w:id="91" w:name="fig-antiderivatives-f-code"/>
                        <w:r>
                          <w:drawing>
                            <wp:inline>
                              <wp:extent cx="4620126" cy="3696101"/>
                              <wp:effectExtent b="0" l="0" r="0" t="0"/>
                              <wp:docPr descr="" title="" id="89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math-prereqs_files/figure-docx/fig-antiderivatives-f-code-1.png" id="90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8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20126" cy="369610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bookmarkEnd w:id="91"/>
                      </w:p>
                      <w:p>
                        <w:pPr>
                          <w:jc w:val="center"/>
                          <w:jc w:val="center"/>
                          <w:jc w:val="left"/>
                        </w:pPr>
                        <w:pPr>
                          <w:jc w:val="left"/>
                          <w:spacing w:before="200"/>
                          <w:pStyle w:val="ImageCaption"/>
                        </w:pPr>
                        <w:r>
                          <w:t xml:space="preserve">(a)</w:t>
                        </w:r>
                      </w:p>
                      <w:bookmarkEnd w:id="92"/>
                    </w:tc>
                  </w:tr>
                </w:tbl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9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9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do.call</w:t>
                  </w:r>
                  <w:r>
                    <w:rPr>
                      <w:rStyle w:val="NormalTok"/>
                    </w:rPr>
                    <w:t xml:space="preserve">(rbind,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(C_vals, 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}))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tbl>
                  <w:tblPr>
                    <w:tblStyle w:val="Table"/>
                    <w:tblW w:type="pct" w:w="49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761"/>
                  </w:tblGrid>
                  <w:tr>
                    <w:tc>
                      <w:tcPr/>
                      <w:bookmarkStart w:id="98" w:name="fig-antiderivatives-F-code"/>
                      <w:p>
                        <w:pPr>
                          <w:pStyle w:val="Compact"/>
                          <w:jc w:val="center"/>
                          <w:jc w:val="center"/>
                          <w:jc w:val="left"/>
                        </w:pPr>
                        <w:bookmarkStart w:id="97" w:name="fig-antiderivatives-F-code"/>
                        <w:r>
                          <w:drawing>
                            <wp:inline>
                              <wp:extent cx="4620126" cy="3696101"/>
                              <wp:effectExtent b="0" l="0" r="0" t="0"/>
                              <wp:docPr descr="" title="" id="95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math-prereqs_files/figure-docx/fig-antiderivatives-F-code-1.png" id="96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94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20126" cy="369610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bookmarkEnd w:id="97"/>
                      </w:p>
                      <w:p>
                        <w:pPr>
                          <w:jc w:val="center"/>
                          <w:jc w:val="center"/>
                          <w:jc w:val="left"/>
                        </w:pPr>
                        <w:pPr>
                          <w:jc w:val="left"/>
                          <w:spacing w:before="200"/>
                          <w:pStyle w:val="ImageCaption"/>
                        </w:pPr>
                        <w:r>
                          <w:t xml:space="preserve">(c)</w:t>
                        </w:r>
                      </w:p>
                      <w:bookmarkEnd w:id="98"/>
                    </w:tc>
                  </w:tr>
                </w:tbl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(d)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00"/>
    <w:bookmarkEnd w:id="101"/>
    <w:bookmarkStart w:id="102" w:name="thm-integral-rules"/>
    <w:p>
      <w:pPr>
        <w:pStyle w:val="BodyText"/>
      </w:pPr>
      <w:r>
        <w:rPr>
          <w:b/>
          <w:bCs/>
        </w:rPr>
        <w:t xml:space="preserve">Theorem 28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9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02"/>
    <w:bookmarkStart w:id="103" w:name="exm-integral-rules-quadratic"/>
    <w:p>
      <w:pPr>
        <w:pStyle w:val="BodyText"/>
      </w:pPr>
      <w:r>
        <w:rPr>
          <w:b/>
          <w:bCs/>
        </w:rPr>
        <w:t xml:space="preserve">Example 5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Verify by differentiating: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as required.</w:t>
      </w:r>
    </w:p>
    <w:bookmarkEnd w:id="103"/>
    <w:bookmarkEnd w:id="104"/>
    <w:bookmarkStart w:id="131" w:name="regularity-conditions"/>
    <w:p>
      <w:pPr>
        <w:pStyle w:val="Heading2"/>
      </w:pPr>
      <w:r>
        <w:t xml:space="preserve">4.2 Regularity Conditions</w:t>
      </w:r>
    </w:p>
    <w:bookmarkStart w:id="105" w:name="def-differentiable"/>
    <w:p>
      <w:pPr>
        <w:pStyle w:val="FirstParagraph"/>
      </w:pPr>
      <w:r>
        <w:rPr>
          <w:b/>
          <w:bCs/>
        </w:rPr>
        <w:t xml:space="preserve">Definition 11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exists and is finite.</w:t>
      </w:r>
    </w:p>
    <w:p>
      <w:pPr>
        <w:pStyle w:val="BodyText"/>
      </w:pPr>
      <w:r>
        <w:t xml:space="preserve">(Larson and Edwards 2018, sec. 2.1, p. 100)</w:t>
      </w:r>
    </w:p>
    <w:bookmarkEnd w:id="105"/>
    <w:bookmarkStart w:id="106" w:name="def-differentiable-on"/>
    <w:p>
      <w:pPr>
        <w:pStyle w:val="BodyText"/>
      </w:pPr>
      <w:r>
        <w:rPr>
          <w:b/>
          <w:bCs/>
        </w:rPr>
        <w:t xml:space="preserve">Definition 12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11</w:t>
        </w:r>
      </w:hyperlink>
      <w:r>
        <w:t xml:space="preserve">) at every interior point of the interval;</w:t>
      </w:r>
      <w:r>
        <w:t xml:space="preserve"> </w:t>
      </w:r>
      <w:r>
        <w:t xml:space="preserve">at a closed endpoint, the appropriate one-sided derivative is used.</w:t>
      </w:r>
    </w:p>
    <w:p>
      <w:pPr>
        <w:pStyle w:val="BodyText"/>
      </w:pPr>
      <w:r>
        <w:t xml:space="preserve">(Larson and Edwards 2018, sec. 2.1, p. 100)</w:t>
      </w:r>
    </w:p>
    <w:bookmarkEnd w:id="106"/>
    <w:bookmarkStart w:id="107" w:name="def-continuous"/>
    <w:p>
      <w:pPr>
        <w:pStyle w:val="BodyText"/>
      </w:pPr>
      <w:r>
        <w:rPr>
          <w:b/>
          <w:bCs/>
        </w:rPr>
        <w:t xml:space="preserve">Definition 13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9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107"/>
    <w:bookmarkStart w:id="108" w:name="def-continuous-on"/>
    <w:p>
      <w:pPr>
        <w:pStyle w:val="BodyText"/>
      </w:pPr>
      <w:r>
        <w:rPr>
          <w:b/>
          <w:bCs/>
        </w:rPr>
        <w:t xml:space="preserve">Definition 14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it is continuous (</w:t>
      </w:r>
      <w:hyperlink w:anchor="def-continuous">
        <w:r>
          <w:rPr>
            <w:rStyle w:val="Hyperlink"/>
          </w:rPr>
          <w:t xml:space="preserve">Definition 13</w:t>
        </w:r>
      </w:hyperlink>
      <w:r>
        <w:t xml:space="preserve">) at every point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08"/>
    <w:bookmarkStart w:id="109" w:name="def-riemann-integral"/>
    <w:p>
      <w:pPr>
        <w:pStyle w:val="BodyText"/>
      </w:pPr>
      <w:r>
        <w:rPr>
          <w:b/>
          <w:bCs/>
        </w:rPr>
        <w:t xml:space="preserve">Definition 15 (Riemann integral)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of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the limit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exists.</w:t>
      </w:r>
    </w:p>
    <w:p>
      <w:pPr>
        <w:pStyle w:val="BodyText"/>
      </w:pPr>
      <w:r>
        <w:t xml:space="preserve">(Larson and Edwards 2018, sec. 4.3, p. 272)</w:t>
      </w:r>
    </w:p>
    <w:bookmarkEnd w:id="109"/>
    <w:bookmarkStart w:id="110" w:name="def-integrable"/>
    <w:p>
      <w:pPr>
        <w:pStyle w:val="BodyText"/>
      </w:pPr>
      <w:r>
        <w:rPr>
          <w:b/>
          <w:bCs/>
        </w:rPr>
        <w:t xml:space="preserve">Definition 16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its Riemann integral (</w:t>
      </w:r>
      <w:hyperlink w:anchor="def-riemann-integral">
        <w:r>
          <w:rPr>
            <w:rStyle w:val="Hyperlink"/>
          </w:rPr>
          <w:t xml:space="preserve">Definition 15</w:t>
        </w:r>
      </w:hyperlink>
      <w:r>
        <w:t xml:space="preserve">) 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exists and is finite.</w:t>
      </w:r>
    </w:p>
    <w:p>
      <w:pPr>
        <w:pStyle w:val="BodyText"/>
      </w:pPr>
      <w:r>
        <w:t xml:space="preserve">(Larson and Edwards 2018, sec. 4.3, p. 272)</w:t>
      </w:r>
    </w:p>
    <w:bookmarkEnd w:id="110"/>
    <w:bookmarkStart w:id="111" w:name="def-integrable-general"/>
    <w:p>
      <w:pPr>
        <w:pStyle w:val="BodyText"/>
      </w:pPr>
      <w:r>
        <w:rPr>
          <w:b/>
          <w:bCs/>
        </w:rPr>
        <w:t xml:space="preserve">Definition 17 (General Riemann integrability)</w:t>
      </w:r>
      <w:r>
        <w:t xml:space="preserve"> </w:t>
      </w:r>
      <w:r>
        <w:t xml:space="preserve">More generally, using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arbitrary mesh — subintervals of varying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in the general sense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∥</m:t>
              </m:r>
              <m:r>
                <m:rPr>
                  <m:scr m:val="script"/>
                  <m:sty m:val="p"/>
                </m:rPr>
                <m:t>P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exists and is finite, where</w:t>
      </w:r>
      <w:r>
        <w:t xml:space="preserve"> </w:t>
      </w:r>
      <m:oMath>
        <m:r>
          <m:rPr>
            <m:sty m:val="p"/>
          </m:rPr>
          <m:t>∥</m:t>
        </m:r>
        <m:r>
          <m:rPr>
            <m:scr m:val="script"/>
            <m:sty m:val="p"/>
          </m:rPr>
          <m:t>P</m:t>
        </m:r>
        <m:r>
          <m:rPr>
            <m:sty m:val="p"/>
          </m:rPr>
          <m:t>∥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mesh of the partition.</w:t>
      </w:r>
    </w:p>
    <w:bookmarkEnd w:id="111"/>
    <w:bookmarkStart w:id="112" w:name="thm-riemann-general"/>
    <w:p>
      <w:pPr>
        <w:pStyle w:val="BodyText"/>
      </w:pPr>
      <w:r>
        <w:rPr>
          <w:b/>
          <w:bCs/>
        </w:rPr>
        <w:t xml:space="preserve">Theorem 29 (Equivalence of Riemann sum formulations)</w:t>
      </w:r>
      <w:r>
        <w:t xml:space="preserve"> </w:t>
      </w:r>
      <w:r>
        <w:t xml:space="preserve">For continuous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 equal-width Riemann sum</w:t>
      </w:r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16</w:t>
        </w:r>
      </w:hyperlink>
      <w:r>
        <w:t xml:space="preserve">) and the arbitrary-mesh Riemann sum (</w:t>
      </w:r>
      <w:hyperlink w:anchor="def-integrable-gener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give the same value</w:t>
      </w:r>
      <w:r>
        <w:t xml:space="preserve"> </w:t>
      </w:r>
      <w:r>
        <w:t xml:space="preserve">(Rudin 1976, chap. 6)</w:t>
      </w:r>
      <w:r>
        <w:t xml:space="preserve">.</w:t>
      </w:r>
      <w:r>
        <w:t xml:space="preserve"> </w:t>
      </w:r>
      <w:r>
        <w:t xml:space="preserve">Applied statistics courses mostly use the equal-width form in</w:t>
      </w:r>
      <w:r>
        <w:t xml:space="preserve"> </w:t>
      </w:r>
      <w:hyperlink w:anchor="def-integrable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End w:id="112"/>
    <w:p>
      <w:pPr>
        <w:pStyle w:val="BodyText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FTC requires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 continuous,</w:t>
      </w:r>
      <w:r>
        <w:t xml:space="preserve"> </w:t>
      </w:r>
      <w:r>
        <w:t xml:space="preserve">and the following two theorems establish where continuity comes from</w:t>
      </w:r>
      <w:r>
        <w:t xml:space="preserve"> </w:t>
      </w:r>
      <w:r>
        <w:t xml:space="preserve">(differentiability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continuity)</w:t>
      </w:r>
      <w:r>
        <w:t xml:space="preserve"> </w:t>
      </w:r>
      <w:r>
        <w:t xml:space="preserve">and what it buys us (continuity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integrability).</w:t>
      </w:r>
    </w:p>
    <w:bookmarkStart w:id="113" w:name="thm-diff-implies-cont"/>
    <w:p>
      <w:pPr>
        <w:pStyle w:val="BodyText"/>
      </w:pPr>
      <w:r>
        <w:rPr>
          <w:b/>
          <w:bCs/>
        </w:rPr>
        <w:t xml:space="preserve">Theorem 30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113"/>
    <w:bookmarkStart w:id="114" w:name="exm-diff-implies-cont"/>
    <w:p>
      <w:pPr>
        <w:pStyle w:val="BodyText"/>
      </w:pPr>
      <w:r>
        <w:rPr>
          <w:b/>
          <w:bCs/>
        </w:rPr>
        <w:t xml:space="preserve">Example 6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it is continuous everywhere.</w:t>
      </w:r>
    </w:p>
    <w:bookmarkEnd w:id="114"/>
    <w:bookmarkStart w:id="121" w:name="exm-cont-not-diff"/>
    <w:p>
      <w:pPr>
        <w:pStyle w:val="BodyText"/>
      </w:pPr>
      <w:r>
        <w:rPr>
          <w:b/>
          <w:bCs/>
        </w:rPr>
        <w:t xml:space="preserve">Example 7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</m:oMath>
      <w:r>
        <w:t xml:space="preserve">),</w:t>
      </w:r>
      <w:r>
        <w:t xml:space="preserve"> </w:t>
      </w: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left-derivative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the right-derivative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This counterexample shows that the converse 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19" w:name="fig-abs-value-code"/>
                <w:p>
                  <w:pPr>
                    <w:pStyle w:val="Compact"/>
                    <w:jc w:val="center"/>
                    <w:jc w:val="center"/>
                  </w:pPr>
                  <w:bookmarkStart w:id="118" w:name="fig-abs-value-code"/>
                  <w:r>
                    <w:drawing>
                      <wp:inline>
                        <wp:extent cx="4620126" cy="3696101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math-prereqs_files/figure-docx/fig-abs-value-code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bookmarkEnd w:id="118"/>
                </w:p>
                <w:p>
                  <w:pPr>
                    <w:jc w:val="center"/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</w:p>
                <w:bookmarkEnd w:id="119"/>
              </w:tc>
            </w:tr>
          </w:tbl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120"/>
        </w:tc>
      </w:tr>
    </w:tbl>
    <w:bookmarkEnd w:id="121"/>
    <w:bookmarkStart w:id="122" w:name="thm-cont-implies-int"/>
    <w:p>
      <w:pPr>
        <w:pStyle w:val="BodyText"/>
      </w:pPr>
      <w:r>
        <w:rPr>
          <w:b/>
          <w:bCs/>
        </w:rPr>
        <w:t xml:space="preserve">Theorem 31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122"/>
    <w:bookmarkStart w:id="123" w:name="exm-cont-implies-int"/>
    <w:p>
      <w:pPr>
        <w:pStyle w:val="BodyText"/>
      </w:pPr>
      <w:r>
        <w:rPr>
          <w:b/>
          <w:bCs/>
        </w:rPr>
        <w:t xml:space="preserve">Example 8 (Continuous, hence integrable: polynomials)</w:t>
      </w:r>
      <w:r>
        <w:t xml:space="preserve"> </w:t>
      </w:r>
      <w:r>
        <w:t xml:space="preserve">Every polynomial 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123"/>
    <w:bookmarkStart w:id="130" w:name="exm-int-not-cont"/>
    <w:p>
      <w:pPr>
        <w:pStyle w:val="BodyText"/>
      </w:pPr>
      <w:r>
        <w:rPr>
          <w:b/>
          <w:bCs/>
        </w:rPr>
        <w:t xml:space="preserve">Example 9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t>0</m:t>
              </m:r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1</m:t>
              </m:r>
            </m:sup>
            <m:e>
              <m:r>
                <m:t>1</m:t>
              </m:r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28" w:name="fig-step-code"/>
                <w:p>
                  <w:pPr>
                    <w:pStyle w:val="Compact"/>
                    <w:jc w:val="center"/>
                    <w:jc w:val="center"/>
                  </w:pPr>
                  <w:bookmarkStart w:id="127" w:name="fig-step-code"/>
                  <w:r>
                    <w:drawing>
                      <wp:inline>
                        <wp:extent cx="4620126" cy="3696101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math-prereqs_files/figure-docx/fig-step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bookmarkEnd w:id="127"/>
                </w:p>
                <w:p>
                  <w:pPr>
                    <w:jc w:val="center"/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</w:p>
                <w:bookmarkEnd w:id="128"/>
              </w:tc>
            </w:tr>
          </w:tbl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.</w:t>
            </w:r>
          </w:p>
          <w:bookmarkEnd w:id="129"/>
        </w:tc>
      </w:tr>
    </w:tbl>
    <w:bookmarkEnd w:id="130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 that neither implication reverses in general.</w:t>
      </w:r>
    </w:p>
    <w:bookmarkEnd w:id="131"/>
    <w:bookmarkStart w:id="166" w:name="fundamental-theorem-of-calculus"/>
    <w:p>
      <w:pPr>
        <w:pStyle w:val="Heading2"/>
      </w:pPr>
      <w:r>
        <w:t xml:space="preserve">4.3 Fundamental Theorem of Calculus</w:t>
      </w:r>
    </w:p>
    <w:bookmarkStart w:id="137" w:name="thm-ftc"/>
    <w:p>
      <w:pPr>
        <w:pStyle w:val="FirstParagraph"/>
      </w:pPr>
      <w:r>
        <w:rPr>
          <w:b/>
          <w:bCs/>
        </w:rPr>
        <w:t xml:space="preserve">Theorem 32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3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3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3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3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2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3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4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51" w:name="exm-ftc-part1-accumulation"/>
    <w:p>
      <w:pPr>
        <w:pStyle w:val="BodyText"/>
      </w:pPr>
      <w:r>
        <w:rPr>
          <w:b/>
          <w:bCs/>
        </w:rPr>
        <w:t xml:space="preserve">Example 10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 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 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x</m:t>
              </m:r>
            </m:sup>
            <m:e>
              <m:r>
                <m:t>2</m:t>
              </m:r>
            </m:e>
          </m:nary>
          <m:r>
            <m:t>t</m:t>
          </m:r>
          <m:r>
            <m:t> </m:t>
          </m:r>
          <m:r>
            <m:t>d</m:t>
          </m:r>
          <m:r>
            <m:t>t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x</m:t>
              </m:r>
            </m:sup>
          </m:sSubSup>
          <m:r>
            <m:t> </m:t>
          </m:r>
          <m:r>
            <m:rPr>
              <m:sty m:val="p"/>
            </m:rPr>
            <m:t>=</m:t>
          </m:r>
          <m:r>
            <m:t> 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0</m:t>
              </m:r>
            </m:e>
            <m:sup>
              <m:r>
                <m:t>2</m:t>
              </m:r>
            </m:sup>
          </m:sSup>
          <m:r>
            <m:t> </m:t>
          </m:r>
          <m:r>
            <m:rPr>
              <m:sty m:val="p"/>
            </m:rPr>
            <m:t>=</m:t>
          </m:r>
          <m:r>
            <m:t> 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as</w:t>
      </w:r>
      <w:r>
        <w:t xml:space="preserve"> </w:t>
      </w:r>
      <w:hyperlink w:anchor="thm-ft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5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3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tbl>
                  <w:tblPr>
                    <w:tblStyle w:val="Table"/>
                    <w:tblW w:type="pct" w:w="49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761"/>
                  </w:tblGrid>
                  <w:tr>
                    <w:tc>
                      <w:tcPr/>
                      <w:bookmarkStart w:id="142" w:name="fig-ftc-part1-left-code"/>
                      <w:p>
                        <w:pPr>
                          <w:pStyle w:val="Compact"/>
                          <w:jc w:val="center"/>
                          <w:jc w:val="center"/>
                          <w:jc w:val="left"/>
                        </w:pPr>
                        <w:bookmarkStart w:id="141" w:name="fig-ftc-part1-left-code"/>
                        <w:r>
                          <w:drawing>
                            <wp:inline>
                              <wp:extent cx="4620126" cy="3696101"/>
                              <wp:effectExtent b="0" l="0" r="0" t="0"/>
                              <wp:docPr descr="" title="" id="139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math-prereqs_files/figure-docx/fig-ftc-part1-left-code-1.png" id="140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38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20126" cy="369610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bookmarkEnd w:id="141"/>
                      </w:p>
                      <w:p>
                        <w:pPr>
                          <w:jc w:val="center"/>
                          <w:jc w:val="center"/>
                          <w:jc w:val="left"/>
                        </w:pPr>
                        <w:pPr>
                          <w:jc w:val="left"/>
                          <w:spacing w:before="200"/>
                          <w:pStyle w:val="ImageCaption"/>
                        </w:pPr>
                        <w:r>
                          <w:t xml:space="preserve">(a)</w:t>
                        </w:r>
                      </w:p>
                      <w:bookmarkEnd w:id="142"/>
                    </w:tc>
                  </w:tr>
                </w:tbl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4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tbl>
                  <w:tblPr>
                    <w:tblStyle w:val="Table"/>
                    <w:tblW w:type="pct" w:w="49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761"/>
                  </w:tblGrid>
                  <w:tr>
                    <w:tc>
                      <w:tcPr/>
                      <w:bookmarkStart w:id="148" w:name="fig-ftc-part1-right-code"/>
                      <w:p>
                        <w:pPr>
                          <w:pStyle w:val="Compact"/>
                          <w:jc w:val="center"/>
                          <w:jc w:val="center"/>
                          <w:jc w:val="left"/>
                        </w:pPr>
                        <w:bookmarkStart w:id="147" w:name="fig-ftc-part1-right-code"/>
                        <w:r>
                          <w:drawing>
                            <wp:inline>
                              <wp:extent cx="4620126" cy="3696101"/>
                              <wp:effectExtent b="0" l="0" r="0" t="0"/>
                              <wp:docPr descr="" title="" id="145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math-prereqs_files/figure-docx/fig-ftc-part1-right-code-1.png" id="146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44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20126" cy="369610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bookmarkEnd w:id="147"/>
                      </w:p>
                      <w:p>
                        <w:pPr>
                          <w:jc w:val="center"/>
                          <w:jc w:val="center"/>
                          <w:jc w:val="left"/>
                        </w:pPr>
                        <w:pPr>
                          <w:jc w:val="left"/>
                          <w:spacing w:before="200"/>
                          <w:pStyle w:val="ImageCaption"/>
                        </w:pPr>
                        <w:r>
                          <w:t xml:space="preserve">(c)</w:t>
                        </w:r>
                      </w:p>
                      <w:bookmarkEnd w:id="148"/>
                    </w:tc>
                  </w:tr>
                </w:tbl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(d)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Left: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; the shaded area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1.5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2.25</m:t>
        </m:r>
      </m:oMath>
      <w:r>
        <w:t xml:space="preserve">;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50"/>
    <w:bookmarkEnd w:id="151"/>
    <w:bookmarkStart w:id="165" w:name="exm-ftc-cdf-pdf"/>
    <w:p>
      <w:pPr>
        <w:pStyle w:val="BodyText"/>
      </w:pPr>
      <w:r>
        <w:rPr>
          <w:b/>
          <w:bCs/>
        </w:rPr>
        <w:t xml:space="preserve">Example 11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9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For the exponential distribution with rate parameter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density function (PDF) 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 cumulative distribution function (CDF)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(standard exponential),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r>
            <m:t>0.135</m:t>
          </m:r>
          <m:r>
            <m:rPr>
              <m:sty m:val="p"/>
            </m:rPr>
            <m:t>=</m:t>
          </m:r>
          <m:r>
            <m:t>0.865</m:t>
          </m: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16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7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tbl>
                  <w:tblPr>
                    <w:tblStyle w:val="Table"/>
                    <w:tblW w:type="pct" w:w="49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761"/>
                  </w:tblGrid>
                  <w:tr>
                    <w:tc>
                      <w:tcPr/>
                      <w:bookmarkStart w:id="156" w:name="fig-exp-pdf-cdf-pdf-code"/>
                      <w:p>
                        <w:pPr>
                          <w:pStyle w:val="Compact"/>
                          <w:jc w:val="center"/>
                          <w:jc w:val="center"/>
                          <w:jc w:val="left"/>
                        </w:pPr>
                        <w:bookmarkStart w:id="155" w:name="fig-exp-pdf-cdf-pdf-code"/>
                        <w:r>
                          <w:drawing>
                            <wp:inline>
                              <wp:extent cx="4620126" cy="3696101"/>
                              <wp:effectExtent b="0" l="0" r="0" t="0"/>
                              <wp:docPr descr="" title="" id="153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math-prereqs_files/figure-docx/fig-exp-pdf-cdf-pdf-code-1.png" id="154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52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20126" cy="369610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bookmarkEnd w:id="155"/>
                      </w:p>
                      <w:p>
                        <w:pPr>
                          <w:jc w:val="center"/>
                          <w:jc w:val="center"/>
                          <w:jc w:val="left"/>
                        </w:pPr>
                        <w:pPr>
                          <w:jc w:val="left"/>
                          <w:spacing w:before="200"/>
                          <w:pStyle w:val="ImageCaption"/>
                        </w:pPr>
                        <w:r>
                          <w:t xml:space="preserve">(a)</w:t>
                        </w:r>
                      </w:p>
                      <w:bookmarkEnd w:id="156"/>
                    </w:tc>
                  </w:tr>
                </w:tbl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6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tbl>
                  <w:tblPr>
                    <w:tblStyle w:val="Table"/>
                    <w:tblW w:type="pct" w:w="49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761"/>
                  </w:tblGrid>
                  <w:tr>
                    <w:tc>
                      <w:tcPr/>
                      <w:bookmarkStart w:id="162" w:name="fig-exp-pdf-cdf-cdf-code"/>
                      <w:p>
                        <w:pPr>
                          <w:pStyle w:val="Compact"/>
                          <w:jc w:val="center"/>
                          <w:jc w:val="center"/>
                          <w:jc w:val="left"/>
                        </w:pPr>
                        <w:bookmarkStart w:id="161" w:name="fig-exp-pdf-cdf-cdf-code"/>
                        <w:r>
                          <w:drawing>
                            <wp:inline>
                              <wp:extent cx="4620126" cy="3696101"/>
                              <wp:effectExtent b="0" l="0" r="0" t="0"/>
                              <wp:docPr descr="" title="" id="159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math-prereqs_files/figure-docx/fig-exp-pdf-cdf-cdf-code-1.png" id="160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58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20126" cy="369610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bookmarkEnd w:id="161"/>
                      </w:p>
                      <w:p>
                        <w:pPr>
                          <w:jc w:val="center"/>
                          <w:jc w:val="center"/>
                          <w:jc w:val="left"/>
                        </w:pPr>
                        <w:pPr>
                          <w:jc w:val="left"/>
                          <w:spacing w:before="200"/>
                          <w:pStyle w:val="ImageCaption"/>
                        </w:pPr>
                        <w:r>
                          <w:t xml:space="preserve">(c)</w:t>
                        </w:r>
                      </w:p>
                      <w:bookmarkEnd w:id="162"/>
                    </w:tc>
                  </w:tr>
                </w:tbl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(d)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6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64"/>
    <w:bookmarkEnd w:id="165"/>
    <w:bookmarkEnd w:id="166"/>
    <w:bookmarkEnd w:id="167"/>
    <w:bookmarkStart w:id="188" w:name="sec-double-integrals"/>
    <w:p>
      <w:pPr>
        <w:pStyle w:val="Heading1"/>
      </w:pPr>
      <w:r>
        <w:t xml:space="preserve">5.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33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 σ-finite measure-theoretic version (</w:t>
      </w:r>
      <w:hyperlink w:anchor="thm-fubini-tonelli">
        <w:r>
          <w:rPr>
            <w:rStyle w:val="Hyperlink"/>
          </w:rPr>
          <w:t xml:space="preserve">Theorem 34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6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 the probability chapter of</w:t>
      </w:r>
      <w:r>
        <w:t xml:space="preserve"> </w:t>
      </w:r>
      <w:r>
        <w:rPr>
          <w:i/>
          <w:iCs/>
        </w:rPr>
        <w:t xml:space="preserve">Regression Models for Epidemiology</w:t>
      </w:r>
      <w:r>
        <w:t xml:space="preserve"> </w:t>
      </w:r>
      <w:r>
        <w:t xml:space="preserve">follow from a stated theorem rather than from an aside.</w:t>
      </w:r>
    </w:p>
    <w:bookmarkStart w:id="169" w:name="thm-fubini"/>
    <w:p>
      <w:pPr>
        <w:pStyle w:val="BodyText"/>
      </w:pPr>
      <w:r>
        <w:rPr>
          <w:b/>
          <w:bCs/>
        </w:rPr>
        <w:t xml:space="preserve">Theorem 33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69"/>
    <w:bookmarkStart w:id="175" w:name="exm-fubini-nonrect"/>
    <w:p>
      <w:pPr>
        <w:pStyle w:val="BodyText"/>
      </w:pPr>
      <w:r>
        <w:rPr>
          <w:b/>
          <w:bCs/>
        </w:rPr>
        <w:t xml:space="preserve">Example 12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</w:t>
      </w:r>
      <w:r>
        <w:t xml:space="preserve"> </w:t>
      </w:r>
      <m:oMath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with joint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compute its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indicator 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math-prereqs_files/figure-docx/unnamed-chunk-3-1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173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no elementary antiderivative.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174"/>
        </w:tc>
      </w:tr>
    </w:tbl>
    <w:bookmarkEnd w:id="175"/>
    <w:bookmarkStart w:id="177" w:name="exm-fubini-fail"/>
    <w:p>
      <w:pPr>
        <w:pStyle w:val="BodyText"/>
      </w:pPr>
      <w:r>
        <w:rPr>
          <w:b/>
          <w:bCs/>
        </w:rPr>
        <w:t xml:space="preserve">Example 13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Using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f>
          <m:fPr>
            <m:type m:val="bar"/>
          </m:fPr>
          <m:num>
            <m:r>
              <m:t>y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Using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33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r>
        <w:t xml:space="preserve">The surface, and the singularity at the origin responsible for the</w:t>
      </w:r>
      <w:r>
        <w:t xml:space="preserve"> </w:t>
      </w:r>
      <w:r>
        <w:t xml:space="preserve">failure, are shown in</w:t>
      </w:r>
      <w:r>
        <w:t xml:space="preserve"> </w:t>
      </w:r>
      <w:hyperlink w:anchor="fig-fubini-fail">
        <w:r>
          <w:rPr>
            <w:rStyle w:val="Hyperlink"/>
          </w:rPr>
          <w:t xml:space="preserve">Figure 10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The function diverges to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to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The singularity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why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33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176"/>
        </w:tc>
      </w:tr>
    </w:tbl>
    <w:bookmarkEnd w:id="177"/>
    <w:bookmarkStart w:id="178" w:name="cor-fubini-rect"/>
    <w:p>
      <w:pPr>
        <w:pStyle w:val="BodyText"/>
      </w:pPr>
      <w:r>
        <w:rPr>
          <w:b/>
          <w:bCs/>
        </w:rPr>
        <w:t xml:space="preserve">Corollary 5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33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1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184" w:name="exm-fubini-rect"/>
    <w:p>
      <w:pPr>
        <w:pStyle w:val="BodyText"/>
      </w:pPr>
      <w:r>
        <w:rPr>
          <w:b/>
          <w:bCs/>
        </w:rPr>
        <w:t xml:space="preserve">Example 14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</w:t>
      </w:r>
      <w:r>
        <w:t xml:space="preserve"> </w:t>
      </w:r>
      <m:oMath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with joint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math-prereqs_files/figure-docx/unnamed-chunk-8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18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5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5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183"/>
        </w:tc>
      </w:tr>
    </w:tbl>
    <w:bookmarkEnd w:id="184"/>
    <w:bookmarkStart w:id="185" w:name="thm-fubini-tonelli"/>
    <w:p>
      <w:pPr>
        <w:pStyle w:val="BodyText"/>
      </w:pPr>
      <w:r>
        <w:rPr>
          <w:b/>
          <w:bCs/>
        </w:rPr>
        <w:t xml:space="preserve">Theorem 34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σ-finite</w:t>
      </w:r>
      <w:r>
        <w:t xml:space="preserve"> </w:t>
      </w:r>
      <w:r>
        <w:t xml:space="preserve">measure spaces,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</w:t>
      </w:r>
      <w:r>
        <w:t xml:space="preserve"> </w:t>
      </w:r>
      <w:r>
        <w:t xml:space="preserve">with respect to the product σ-algebra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everywhere with respect to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1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 integrals 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185"/>
    <w:p>
      <w:pPr>
        <w:pStyle w:val="BodyText"/>
      </w:pP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6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 the probability</w:t>
      </w:r>
      <w:r>
        <w:t xml:space="preserve"> </w:t>
      </w:r>
      <w:r>
        <w:t xml:space="preserve">chapter of</w:t>
      </w:r>
      <w:r>
        <w:t xml:space="preserve"> </w:t>
      </w:r>
      <w:r>
        <w:rPr>
          <w:i/>
          <w:iCs/>
        </w:rPr>
        <w:t xml:space="preserve">Regression Models for Epidemiology</w:t>
      </w:r>
      <w:r>
        <w:t xml:space="preserve">: probability measures are finite (hence σ-finite), so the</w:t>
      </w:r>
      <w:r>
        <w:t xml:space="preserve"> </w:t>
      </w:r>
      <w:r>
        <w:t xml:space="preserve">σ-finiteness condition is automatic.</w:t>
      </w:r>
      <w:r>
        <w:t xml:space="preserve"> </w:t>
      </w:r>
      <w:r>
        <w:t xml:space="preserve">The integrability conditions</w:t>
      </w:r>
      <w:r>
        <w:t xml:space="preserve"> </w:t>
      </w:r>
      <w:r>
        <w:t xml:space="preserve">(nonnegativity or absolute integrability) still need to be verified</w:t>
      </w:r>
      <w:r>
        <w:t xml:space="preserve"> </w:t>
      </w:r>
      <w:r>
        <w:t xml:space="preserve">in each application.</w:t>
      </w:r>
    </w:p>
    <w:bookmarkStart w:id="186" w:name="exm-fubini-tonelli-apply"/>
    <w:p>
      <w:pPr>
        <w:pStyle w:val="BodyText"/>
      </w:pPr>
      <w:r>
        <w:rPr>
          <w:b/>
          <w:bCs/>
        </w:rPr>
        <w:t xml:space="preserve">Example 15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34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</w:t>
      </w:r>
      <w:r>
        <w:t xml:space="preserve"> </w:t>
      </w:r>
      <m:oMath>
        <m:r>
          <m:rPr>
            <m:sty m:val="p"/>
          </m:rPr>
          <m:t>Exponential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with joint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Their distributions are probability measures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probability measures are finite (hence</w:t>
      </w:r>
      <w:r>
        <w:t xml:space="preserve"> </w:t>
      </w:r>
      <m:oMath>
        <m:r>
          <m:t>σ</m:t>
        </m:r>
      </m:oMath>
      <w:r>
        <w:t xml:space="preserve">-finite),</w:t>
      </w:r>
      <w:r>
        <w:t xml:space="preserve"> </w:t>
      </w:r>
      <w:r>
        <w:t xml:space="preserve">so the product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satisfies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34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34</w:t>
        </w:r>
      </w:hyperlink>
      <w:r>
        <w:t xml:space="preserve">, both iterated integrals exist and agree: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joint probability calculation also equals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⋅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y</m:t>
            </m:r>
          </m:sup>
        </m:sSup>
      </m:oMath>
      <w:r>
        <w:t xml:space="preserve"> </w:t>
      </w:r>
      <w:r>
        <w:t xml:space="preserve">factors as a product of independent densities.</w:t>
      </w:r>
      <w:r>
        <w:t xml:space="preserve"> </w:t>
      </w:r>
      <w:r>
        <w:t xml:space="preserve">Both iterated integrals agree,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guarantees when condition (a) holds.</w:t>
      </w:r>
    </w:p>
    <w:bookmarkEnd w:id="186"/>
    <w:bookmarkStart w:id="187" w:name="exm-fubini-fail-tonelli"/>
    <w:p>
      <w:pPr>
        <w:pStyle w:val="BodyText"/>
      </w:pPr>
      <w:r>
        <w:rPr>
          <w:b/>
          <w:bCs/>
        </w:rPr>
        <w:t xml:space="preserve">Example 16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34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2</m:t>
            </m:r>
            <m:r>
              <m:t>θ</m:t>
            </m:r>
          </m:e>
        </m:d>
        <m:r>
          <m:t>​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34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187"/>
    <w:bookmarkEnd w:id="188"/>
    <w:bookmarkStart w:id="249" w:name="sec-linear-algebra"/>
    <w:p>
      <w:pPr>
        <w:pStyle w:val="Heading1"/>
      </w:pPr>
      <w:r>
        <w:t xml:space="preserve">6. Linear Algebra</w:t>
      </w:r>
    </w:p>
    <w:bookmarkStart w:id="206" w:name="vectors"/>
    <w:p>
      <w:pPr>
        <w:pStyle w:val="Heading2"/>
      </w:pPr>
      <w:r>
        <w:t xml:space="preserve">6.1 Vectors</w:t>
      </w:r>
    </w:p>
    <w:bookmarkStart w:id="189" w:name="def-column-vector"/>
    <w:p>
      <w:pPr>
        <w:pStyle w:val="FirstParagraph"/>
      </w:pPr>
      <w:r>
        <w:rPr>
          <w:b/>
          <w:bCs/>
        </w:rPr>
        <w:t xml:space="preserve">Definition 18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89"/>
    <w:p>
      <w:pPr>
        <w:pStyle w:val="FirstParagraph"/>
      </w:pPr>
      <w:r>
        <w:t xml:space="preserve">Column vectors are the default convention in these notes and in most statistics textbooks.</w:t>
      </w:r>
      <w:r>
        <w:t xml:space="preserve"> </w:t>
      </w:r>
      <w:r>
        <w:t xml:space="preserve">They are also called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matrices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90" w:name="def-transpose"/>
    <w:p>
      <w:pPr>
        <w:pStyle w:val="FirstParagraph"/>
      </w:pPr>
      <w:r>
        <w:rPr>
          <w:b/>
          <w:bCs/>
        </w:rPr>
        <w:t xml:space="preserve">Definition 19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 sequence 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190"/>
    <w:p>
      <w:pPr>
        <w:pStyle w:val="FirstParagraph"/>
      </w:pPr>
      <w:r>
        <w:t xml:space="preserve">The transpose operation converts a column vector to a row vector,</w:t>
      </w:r>
      <w:r>
        <w:t xml:space="preserve"> </w:t>
      </w:r>
      <w:r>
        <w:t xml:space="preserve">or more generally, swaps the rows and columns of a matrix</w:t>
      </w:r>
      <w:r>
        <w:t xml:space="preserve"> </w:t>
      </w:r>
      <w:r>
        <w:t xml:space="preserve">(</w:t>
      </w:r>
      <w:hyperlink w:anchor="def-matrix-transpose">
        <w:r>
          <w:rPr>
            <w:rStyle w:val="Hyperlink"/>
          </w:rPr>
          <w:t xml:space="preserve">Definition 27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Start w:id="202" w:name="special-vectors"/>
    <w:p>
      <w:pPr>
        <w:pStyle w:val="Heading3"/>
      </w:pPr>
      <w:r>
        <w:t xml:space="preserve">6.1.1 Special vectors</w:t>
      </w:r>
    </w:p>
    <w:bookmarkStart w:id="191" w:name="def-zero-vector"/>
    <w:p>
      <w:pPr>
        <w:pStyle w:val="FirstParagraph"/>
      </w:pPr>
      <w:r>
        <w:rPr>
          <w:b/>
          <w:bCs/>
        </w:rPr>
        <w:t xml:space="preserve">Definition 20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91"/>
    <w:p>
      <w:pPr>
        <w:pStyle w:val="FirstParagraph"/>
      </w:pPr>
      <w:r>
        <w:t xml:space="preserve">The zero vector is the additive identity for vector addition: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length.</w:t>
      </w:r>
    </w:p>
    <w:p>
      <w:r>
        <w:pict>
          <v:rect style="width:0;height:1.5pt" o:hralign="center" o:hrstd="t" o:hr="t"/>
        </w:pict>
      </w:r>
    </w:p>
    <w:bookmarkStart w:id="192" w:name="def-ones-vector"/>
    <w:p>
      <w:pPr>
        <w:pStyle w:val="FirstParagraph"/>
      </w:pPr>
      <w:r>
        <w:rPr>
          <w:b/>
          <w:bCs/>
        </w:rPr>
        <w:t xml:space="preserve">Definition 21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192"/>
    <w:p>
      <w:pPr>
        <w:pStyle w:val="FirstParagraph"/>
      </w:pP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1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1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sum of all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193" w:name="def-indicator-vector"/>
    <w:p>
      <w:pPr>
        <w:pStyle w:val="FirstParagraph"/>
      </w:pPr>
      <w:r>
        <w:rPr>
          <w:b/>
          <w:bCs/>
        </w:rPr>
        <w:t xml:space="preserve">Definition 22 (Indicator vector / standard basis vector)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i/>
          <w:i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193"/>
    <w:p>
      <w:pPr>
        <w:pStyle w:val="FirstParagraph"/>
      </w:pPr>
      <w:r>
        <w:t xml:space="preserve">They are also called</w:t>
      </w:r>
      <w:r>
        <w:t xml:space="preserve"> </w:t>
      </w:r>
      <w:r>
        <w:rPr>
          <w:i/>
          <w:iCs/>
        </w:rPr>
        <w:t xml:space="preserve">unit vectors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standard basis vectors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94" w:name="thm-indicator-selection"/>
    <w:p>
      <w:pPr>
        <w:pStyle w:val="FirstParagraph"/>
      </w:pPr>
      <w:r>
        <w:rPr>
          <w:b/>
          <w:bCs/>
        </w:rPr>
        <w:t xml:space="preserve">Theorem 35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1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r>
        <w:pict>
          <v:rect style="width:0;height:1.5pt" o:hralign="center" o:hrstd="t" o:hr="t"/>
        </w:pict>
      </w:r>
    </w:p>
    <w:bookmarkStart w:id="195" w:name="def-dot-product"/>
    <w:p>
      <w:pPr>
        <w:pStyle w:val="FirstParagraph"/>
      </w:pPr>
      <w:r>
        <w:rPr>
          <w:b/>
          <w:bCs/>
        </w:rPr>
        <w:t xml:space="preserve">Definition 23 (Dot product/linear combination/inner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dot-product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linear combination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</m:oMath>
      </m:oMathPara>
    </w:p>
    <w:bookmarkEnd w:id="19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See also the definitions in</w:t>
            </w:r>
          </w:p>
          <w:p>
            <w:pPr>
              <w:numPr>
                <w:ilvl w:val="0"/>
                <w:numId w:val="1013"/>
              </w:numPr>
            </w:pPr>
            <w:r>
              <w:t xml:space="preserve">Dobson and Barnett (2018)</w:t>
            </w:r>
            <w:r>
              <w:t xml:space="preserve">, §1.3 (equation 1.1, page 7)</w:t>
            </w:r>
          </w:p>
          <w:p>
            <w:pPr>
              <w:numPr>
                <w:ilvl w:val="0"/>
                <w:numId w:val="1013"/>
              </w:numPr>
            </w:pPr>
            <w:r>
              <w:t xml:space="preserve">Kaplan (2022)</w:t>
            </w:r>
            <w:r>
              <w:t xml:space="preserve">, chapter on vectors</w:t>
            </w:r>
            <w:r>
              <w:t xml:space="preserve"> </w:t>
            </w:r>
          </w:p>
          <w:p>
            <w:pPr>
              <w:numPr>
                <w:ilvl w:val="0"/>
                <w:numId w:val="1013"/>
              </w:numPr>
            </w:pPr>
            <w:hyperlink r:id="rId198">
              <w:r>
                <w:rPr>
                  <w:rStyle w:val="Hyperlink"/>
                </w:rPr>
                <w:t xml:space="preserve">wikipedia</w:t>
              </w:r>
            </w:hyperlink>
          </w:p>
          <w:p>
            <w:pPr>
              <w:pStyle w:val="FirstParagraph"/>
            </w:pPr>
            <w:r>
              <w:t xml:space="preserve">“Linear combination”</w:t>
            </w:r>
            <w:r>
              <w:t xml:space="preserve"> </w:t>
            </w:r>
            <w:r>
              <w:t xml:space="preserve">can also refer to weighted sums of vectors,</w:t>
            </w:r>
            <w:r>
              <w:t xml:space="preserve"> </w:t>
            </w:r>
            <w:r>
              <w:t xml:space="preserve">or in other words matrix-vector multiplication.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dot-product has a different generalization for two matrices;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9">
              <w:r>
                <w:rPr>
                  <w:rStyle w:val="Hyperlink"/>
                </w:rPr>
                <w:t xml:space="preserve">wikipedia</w:t>
              </w:r>
            </w:hyperlink>
            <w:r>
              <w:t xml:space="preserve"> </w:t>
            </w:r>
            <w:r>
              <w:t xml:space="preserve">for more.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200" w:name="thm-lincom-symmetric"/>
    <w:p>
      <w:pPr>
        <w:pStyle w:val="FirstParagraph"/>
      </w:pPr>
      <w:r>
        <w:rPr>
          <w:b/>
          <w:bCs/>
        </w:rPr>
        <w:t xml:space="preserve">Theorem 36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200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Apply:</w:t>
      </w:r>
    </w:p>
    <w:p>
      <w:pPr>
        <w:pStyle w:val="Compact"/>
        <w:numPr>
          <w:ilvl w:val="0"/>
          <w:numId w:val="1014"/>
        </w:numPr>
      </w:pPr>
      <w:hyperlink w:anchor="def-dot-product">
        <w:r>
          <w:rPr>
            <w:rStyle w:val="Hyperlink"/>
          </w:rPr>
          <w:t xml:space="preserve">Definition 23</w:t>
        </w:r>
      </w:hyperlink>
    </w:p>
    <w:p>
      <w:pPr>
        <w:pStyle w:val="Compact"/>
        <w:numPr>
          <w:ilvl w:val="0"/>
          <w:numId w:val="1014"/>
        </w:numPr>
      </w:pPr>
      <w:r>
        <w:t xml:space="preserve">symmetry of scalar multiplication</w:t>
      </w:r>
    </w:p>
    <w:p>
      <w:pPr>
        <w:pStyle w:val="Compact"/>
        <w:numPr>
          <w:ilvl w:val="0"/>
          <w:numId w:val="1014"/>
        </w:numPr>
      </w:pPr>
      <w:hyperlink w:anchor="def-dot-produc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again</w:t>
      </w:r>
    </w:p>
    <w:p>
      <w:r>
        <w:pict>
          <v:rect style="width:0;height:1.5pt" o:hralign="center" o:hrstd="t" o:hr="t"/>
        </w:pict>
      </w:r>
    </w:p>
    <w:bookmarkStart w:id="201" w:name="exm-dot-product-matmul"/>
    <w:p>
      <w:pPr>
        <w:pStyle w:val="FirstParagraph"/>
      </w:pPr>
      <w:r>
        <w:rPr>
          <w:b/>
          <w:bCs/>
        </w:rPr>
        <w:t xml:space="preserve">Example 17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01"/>
    <w:p>
      <w:r>
        <w:pict>
          <v:rect style="width:0;height:1.5pt" o:hralign="center" o:hrstd="t" o:hr="t"/>
        </w:pict>
      </w:r>
    </w:p>
    <w:bookmarkEnd w:id="202"/>
    <w:bookmarkStart w:id="205" w:name="orthogonality"/>
    <w:p>
      <w:pPr>
        <w:pStyle w:val="Heading3"/>
      </w:pPr>
      <w:r>
        <w:t xml:space="preserve">6.1.2 Orthogonality</w:t>
      </w:r>
    </w:p>
    <w:bookmarkStart w:id="203" w:name="def-orthogonal-vectors"/>
    <w:p>
      <w:pPr>
        <w:pStyle w:val="FirstParagraph"/>
      </w:pPr>
      <w:r>
        <w:rPr>
          <w:b/>
          <w:bCs/>
        </w:rPr>
        <w:t xml:space="preserve">Definition 24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203"/>
    <w:p>
      <w:pPr>
        <w:pStyle w:val="FirstParagraph"/>
      </w:pPr>
      <w:r>
        <w:t xml:space="preserve">Orthogonality generalizes the geometric notion of perpendicularity to arbitrary dimensions.</w:t>
      </w:r>
    </w:p>
    <w:p>
      <w:r>
        <w:pict>
          <v:rect style="width:0;height:1.5pt" o:hralign="center" o:hrstd="t" o:hr="t"/>
        </w:pict>
      </w:r>
    </w:p>
    <w:bookmarkStart w:id="204" w:name="def-orthonormal-vectors"/>
    <w:p>
      <w:pPr>
        <w:pStyle w:val="FirstParagraph"/>
      </w:pPr>
      <w:r>
        <w:rPr>
          <w:b/>
          <w:bCs/>
        </w:rPr>
        <w:t xml:space="preserve">Definition 25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and each has unit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204"/>
    <w:p>
      <w:pPr>
        <w:pStyle w:val="FirstParagraph"/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22</w:t>
        </w:r>
      </w:hyperlink>
      <w:r>
        <w:t xml:space="preserve">) form an orthonormal set.</w:t>
      </w:r>
    </w:p>
    <w:p>
      <w:r>
        <w:pict>
          <v:rect style="width:0;height:1.5pt" o:hralign="center" o:hrstd="t" o:hr="t"/>
        </w:pict>
      </w:r>
    </w:p>
    <w:bookmarkEnd w:id="205"/>
    <w:bookmarkEnd w:id="206"/>
    <w:bookmarkStart w:id="227" w:name="matrices"/>
    <w:p>
      <w:pPr>
        <w:pStyle w:val="Heading2"/>
      </w:pPr>
      <w:r>
        <w:t xml:space="preserve">6.2 Matrices</w:t>
      </w:r>
    </w:p>
    <w:bookmarkStart w:id="207" w:name="def-matrix"/>
    <w:p>
      <w:pPr>
        <w:pStyle w:val="FirstParagraph"/>
      </w:pPr>
      <w:r>
        <w:rPr>
          <w:b/>
          <w:bCs/>
        </w:rPr>
        <w:t xml:space="preserve">Definition 26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07"/>
    <w:p>
      <w:pPr>
        <w:pStyle w:val="FirstParagraph"/>
      </w:pP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denoted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special case: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r>
        <w:pict>
          <v:rect style="width:0;height:1.5pt" o:hralign="center" o:hrstd="t" o:hr="t"/>
        </w:pict>
      </w:r>
    </w:p>
    <w:bookmarkStart w:id="211" w:name="sec-matrix-transpose"/>
    <w:p>
      <w:pPr>
        <w:pStyle w:val="Heading3"/>
      </w:pPr>
      <w:r>
        <w:t xml:space="preserve">6.2.1 Matrix transpose</w:t>
      </w:r>
    </w:p>
    <w:bookmarkStart w:id="208" w:name="def-matrix-transpose"/>
    <w:p>
      <w:pPr>
        <w:pStyle w:val="FirstParagraph"/>
      </w:pPr>
      <w:r>
        <w:rPr>
          <w:b/>
          <w:bCs/>
        </w:rPr>
        <w:t xml:space="preserve">Definition 27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208"/>
    <w:p>
      <w:r>
        <w:pict>
          <v:rect style="width:0;height:1.5pt" o:hralign="center" o:hrstd="t" o:hr="t"/>
        </w:pict>
      </w:r>
    </w:p>
    <w:bookmarkStart w:id="209" w:name="thm-transpose-sum"/>
    <w:p>
      <w:pPr>
        <w:pStyle w:val="FirstParagraph"/>
      </w:pPr>
      <w:r>
        <w:rPr>
          <w:b/>
          <w:bCs/>
        </w:rPr>
        <w:t xml:space="preserve">Theorem 37 (Transpose of a sum)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209"/>
    <w:p>
      <w:r>
        <w:pict>
          <v:rect style="width:0;height:1.5pt" o:hralign="center" o:hrstd="t" o:hr="t"/>
        </w:pict>
      </w:r>
    </w:p>
    <w:bookmarkStart w:id="210" w:name="thm-transpose-product"/>
    <w:p>
      <w:pPr>
        <w:pStyle w:val="FirstParagraph"/>
      </w:pPr>
      <w:r>
        <w:rPr>
          <w:b/>
          <w:bCs/>
        </w:rPr>
        <w:t xml:space="preserve">Theorem 38 (Transpose of a product)</w:t>
      </w:r>
      <w:r>
        <w:t xml:space="preserve"> </w:t>
      </w:r>
      <w:r>
        <w:t xml:space="preserve">For compatible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210"/>
    <w:p>
      <w:pPr>
        <w:pStyle w:val="FirstParagraph"/>
      </w:pPr>
      <w:r>
        <w:t xml:space="preserve">The order of the factors reverses when transposing a product.</w:t>
      </w:r>
    </w:p>
    <w:p>
      <w:r>
        <w:pict>
          <v:rect style="width:0;height:1.5pt" o:hralign="center" o:hrstd="t" o:hr="t"/>
        </w:pict>
      </w:r>
    </w:p>
    <w:bookmarkEnd w:id="211"/>
    <w:bookmarkStart w:id="218" w:name="matrix-addition"/>
    <w:p>
      <w:pPr>
        <w:pStyle w:val="Heading3"/>
      </w:pPr>
      <w:r>
        <w:t xml:space="preserve">6.2.2 Matrix addition</w:t>
      </w:r>
    </w:p>
    <w:bookmarkStart w:id="212" w:name="def-zero-matrix"/>
    <w:p>
      <w:pPr>
        <w:pStyle w:val="FirstParagraph"/>
      </w:pPr>
      <w:r>
        <w:rPr>
          <w:b/>
          <w:bCs/>
        </w:rPr>
        <w:t xml:space="preserve">Definition 28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212"/>
    <w:p>
      <w:r>
        <w:pict>
          <v:rect style="width:0;height:1.5pt" o:hralign="center" o:hrstd="t" o:hr="t"/>
        </w:pict>
      </w:r>
    </w:p>
    <w:bookmarkStart w:id="213" w:name="def-matrix-addition"/>
    <w:p>
      <w:pPr>
        <w:pStyle w:val="FirstParagraph"/>
      </w:pPr>
      <w:r>
        <w:rPr>
          <w:b/>
          <w:bCs/>
        </w:rPr>
        <w:t xml:space="preserve">Definition 29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13"/>
    <w:p>
      <w:r>
        <w:pict>
          <v:rect style="width:0;height:1.5pt" o:hralign="center" o:hrstd="t" o:hr="t"/>
        </w:pict>
      </w:r>
    </w:p>
    <w:bookmarkStart w:id="214" w:name="thm-matadd-commutative"/>
    <w:p>
      <w:pPr>
        <w:pStyle w:val="FirstParagraph"/>
      </w:pPr>
      <w:r>
        <w:rPr>
          <w:b/>
          <w:bCs/>
        </w:rPr>
        <w:t xml:space="preserve">Theorem 39 (Matrix addition is commutative)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4"/>
    <w:p>
      <w:r>
        <w:pict>
          <v:rect style="width:0;height:1.5pt" o:hralign="center" o:hrstd="t" o:hr="t"/>
        </w:pict>
      </w:r>
    </w:p>
    <w:bookmarkStart w:id="215" w:name="thm-matadd-assoc"/>
    <w:p>
      <w:pPr>
        <w:pStyle w:val="FirstParagraph"/>
      </w:pPr>
      <w:r>
        <w:rPr>
          <w:b/>
          <w:bCs/>
        </w:rPr>
        <w:t xml:space="preserve">Theorem 40 (Matrix addition is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15"/>
    <w:p>
      <w:r>
        <w:pict>
          <v:rect style="width:0;height:1.5pt" o:hralign="center" o:hrstd="t" o:hr="t"/>
        </w:pict>
      </w:r>
    </w:p>
    <w:bookmarkStart w:id="216" w:name="thm-matadd-identity"/>
    <w:p>
      <w:pPr>
        <w:pStyle w:val="FirstParagraph"/>
      </w:pPr>
      <w:r>
        <w:rPr>
          <w:b/>
          <w:bCs/>
        </w:rPr>
        <w:t xml:space="preserve">Theorem 41 (Zero matrix is the additive identity)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"/>
            </m:rPr>
            <m:t>0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16"/>
    <w:p>
      <w:r>
        <w:pict>
          <v:rect style="width:0;height:1.5pt" o:hralign="center" o:hrstd="t" o:hr="t"/>
        </w:pict>
      </w:r>
    </w:p>
    <w:bookmarkStart w:id="217" w:name="thm-matadd-inverse"/>
    <w:p>
      <w:pPr>
        <w:pStyle w:val="FirstParagraph"/>
      </w:pPr>
      <w:r>
        <w:rPr>
          <w:b/>
          <w:bCs/>
        </w:rPr>
        <w:t xml:space="preserve">Theorem 42 (Additive inverse)</w:t>
      </w:r>
      <w:r>
        <w:t xml:space="preserve"> </w:t>
      </w:r>
      <w:r>
        <w:t xml:space="preserve">For any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"/>
            </m:rPr>
            <m:t>0</m:t>
          </m:r>
        </m:oMath>
      </m:oMathPara>
    </w:p>
    <w:bookmarkEnd w:id="217"/>
    <w:p>
      <w:r>
        <w:pict>
          <v:rect style="width:0;height:1.5pt" o:hralign="center" o:hrstd="t" o:hr="t"/>
        </w:pict>
      </w:r>
    </w:p>
    <w:bookmarkEnd w:id="218"/>
    <w:bookmarkStart w:id="220" w:name="scalar-multiplication"/>
    <w:p>
      <w:pPr>
        <w:pStyle w:val="Heading3"/>
      </w:pPr>
      <w:r>
        <w:t xml:space="preserve">6.2.3 Scalar multiplication</w:t>
      </w:r>
    </w:p>
    <w:bookmarkStart w:id="219" w:name="def-scalar-mult"/>
    <w:p>
      <w:pPr>
        <w:pStyle w:val="FirstParagraph"/>
      </w:pPr>
      <w:r>
        <w:rPr>
          <w:b/>
          <w:bCs/>
        </w:rPr>
        <w:t xml:space="preserve">Definition 30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19"/>
    <w:p>
      <w:r>
        <w:pict>
          <v:rect style="width:0;height:1.5pt" o:hralign="center" o:hrstd="t" o:hr="t"/>
        </w:pict>
      </w:r>
    </w:p>
    <w:bookmarkEnd w:id="220"/>
    <w:bookmarkStart w:id="224" w:name="matrix-multiplication"/>
    <w:p>
      <w:pPr>
        <w:pStyle w:val="Heading3"/>
      </w:pPr>
      <w:r>
        <w:t xml:space="preserve">6.2.4 Matrix multiplication</w:t>
      </w:r>
    </w:p>
    <w:bookmarkStart w:id="221" w:name="def-matrix-mult"/>
    <w:p>
      <w:pPr>
        <w:pStyle w:val="FirstParagraph"/>
      </w:pPr>
      <w:r>
        <w:rPr>
          <w:b/>
          <w:bCs/>
        </w:rPr>
        <w:t xml:space="preserve">Definition 31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221"/>
    <w:p>
      <w:pPr>
        <w:pStyle w:val="FirstParagraph"/>
      </w:pPr>
      <w:r>
        <w:t xml:space="preserve">Matrix multiplication is only defined when the number of columns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in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p>
      <w:pPr>
        <w:pStyle w:val="BodyText"/>
      </w:pPr>
      <w:r>
        <w:t xml:space="preserve">Matrix multiplication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commutative in general: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222" w:name="thm-matmul-assoc"/>
    <w:p>
      <w:pPr>
        <w:pStyle w:val="FirstParagraph"/>
      </w:pPr>
      <w:r>
        <w:rPr>
          <w:b/>
          <w:bCs/>
        </w:rPr>
        <w:t xml:space="preserve">Theorem 43 (Matrix multiplication is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22"/>
    <w:p>
      <w:r>
        <w:pict>
          <v:rect style="width:0;height:1.5pt" o:hralign="center" o:hrstd="t" o:hr="t"/>
        </w:pict>
      </w:r>
    </w:p>
    <w:bookmarkStart w:id="223" w:name="thm-matmul-distrib"/>
    <w:p>
      <w:pPr>
        <w:pStyle w:val="FirstParagraph"/>
      </w:pPr>
      <w:r>
        <w:rPr>
          <w:b/>
          <w:bCs/>
        </w:rPr>
        <w:t xml:space="preserve">Theorem 44 (Matrix multiplication is distributive over addition)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223"/>
    <w:p>
      <w:r>
        <w:pict>
          <v:rect style="width:0;height:1.5pt" o:hralign="center" o:hrstd="t" o:hr="t"/>
        </w:pict>
      </w:r>
    </w:p>
    <w:bookmarkEnd w:id="224"/>
    <w:bookmarkStart w:id="226" w:name="matrix-vector-multiplication"/>
    <w:p>
      <w:pPr>
        <w:pStyle w:val="Heading3"/>
      </w:pPr>
      <w:r>
        <w:t xml:space="preserve">6.2.5 Matrix-vector multiplication</w:t>
      </w:r>
    </w:p>
    <w:bookmarkStart w:id="225" w:name="def-matvec-mult"/>
    <w:p>
      <w:pPr>
        <w:pStyle w:val="FirstParagraph"/>
      </w:pPr>
      <w:r>
        <w:rPr>
          <w:b/>
          <w:bCs/>
        </w:rPr>
        <w:t xml:space="preserve">Definition 32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225"/>
    <w:p>
      <w:pPr>
        <w:pStyle w:val="FirstParagraph"/>
      </w:pPr>
      <w:r>
        <w:t xml:space="preserve">Matrix-vector multiplication is a generalization of the dot product.</w:t>
      </w:r>
      <w:r>
        <w:t xml:space="preserve"> </w:t>
      </w:r>
      <w:r>
        <w:t xml:space="preserve">Each entry of the result is a dot product of a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26"/>
    <w:bookmarkEnd w:id="227"/>
    <w:bookmarkStart w:id="242" w:name="special-matrices"/>
    <w:p>
      <w:pPr>
        <w:pStyle w:val="Heading2"/>
      </w:pPr>
      <w:r>
        <w:t xml:space="preserve">6.3 Special Matrices</w:t>
      </w:r>
    </w:p>
    <w:p>
      <w:pPr>
        <w:pStyle w:val="FirstParagraph"/>
      </w:pPr>
      <w:r>
        <w:t xml:space="preserve">See also</w:t>
      </w:r>
      <w:r>
        <w:t xml:space="preserve"> </w:t>
      </w:r>
      <w:hyperlink w:anchor="def-zero-matrix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the zero matrix.</w:t>
      </w:r>
    </w:p>
    <w:bookmarkStart w:id="228" w:name="def-square-matrix"/>
    <w:p>
      <w:pPr>
        <w:pStyle w:val="BodyText"/>
      </w:pPr>
      <w:r>
        <w:rPr>
          <w:b/>
          <w:bCs/>
        </w:rPr>
        <w:t xml:space="preserve">Definition 33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228"/>
    <w:bookmarkStart w:id="229" w:name="def-matrix-order"/>
    <w:p>
      <w:pPr>
        <w:pStyle w:val="BodyText"/>
      </w:pPr>
      <w:r>
        <w:rPr>
          <w:b/>
          <w:bCs/>
        </w:rPr>
        <w:t xml:space="preserve">Definition 34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w:anchor="def-square-matrix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229"/>
    <w:p>
      <w:r>
        <w:pict>
          <v:rect style="width:0;height:1.5pt" o:hralign="center" o:hrstd="t" o:hr="t"/>
        </w:pict>
      </w:r>
    </w:p>
    <w:bookmarkStart w:id="230" w:name="def-matrix-power"/>
    <w:p>
      <w:pPr>
        <w:pStyle w:val="FirstParagraph"/>
      </w:pPr>
      <w:r>
        <w:rPr>
          <w:b/>
          <w:bCs/>
        </w:rPr>
        <w:t xml:space="preserve">Definition 35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230"/>
    <w:p>
      <w:r>
        <w:pict>
          <v:rect style="width:0;height:1.5pt" o:hralign="center" o:hrstd="t" o:hr="t"/>
        </w:pict>
      </w:r>
    </w:p>
    <w:bookmarkStart w:id="231" w:name="def-identity-matrix"/>
    <w:p>
      <w:pPr>
        <w:pStyle w:val="FirstParagraph"/>
      </w:pPr>
      <w:r>
        <w:rPr>
          <w:b/>
          <w:bCs/>
        </w:rPr>
        <w:t xml:space="preserve">Definition 36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 main diagonal 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231"/>
    <w:bookmarkStart w:id="232" w:name="thm-identity"/>
    <w:p>
      <w:pPr>
        <w:pStyle w:val="FirstParagraph"/>
      </w:pPr>
      <w:r>
        <w:rPr>
          <w:b/>
          <w:bCs/>
        </w:rPr>
        <w:t xml:space="preserve">Theorem 45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32"/>
    <w:p>
      <w:r>
        <w:pict>
          <v:rect style="width:0;height:1.5pt" o:hralign="center" o:hrstd="t" o:hr="t"/>
        </w:pict>
      </w:r>
    </w:p>
    <w:bookmarkStart w:id="233" w:name="def-symmetric-matrix"/>
    <w:p>
      <w:pPr>
        <w:pStyle w:val="FirstParagraph"/>
      </w:pPr>
      <w:r>
        <w:rPr>
          <w:b/>
          <w:bCs/>
        </w:rPr>
        <w:t xml:space="preserve">Definition 37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233"/>
    <w:p>
      <w:pPr>
        <w:pStyle w:val="BodyText"/>
      </w:pPr>
      <w:r>
        <w:t xml:space="preserve">Covariance matrices and information matrices are symmetric.</w:t>
      </w:r>
    </w:p>
    <w:p>
      <w:r>
        <w:pict>
          <v:rect style="width:0;height:1.5pt" o:hralign="center" o:hrstd="t" o:hr="t"/>
        </w:pict>
      </w:r>
    </w:p>
    <w:bookmarkStart w:id="234" w:name="def-diagonal-matrix"/>
    <w:p>
      <w:pPr>
        <w:pStyle w:val="FirstParagraph"/>
      </w:pPr>
      <w:r>
        <w:rPr>
          <w:b/>
          <w:bCs/>
        </w:rPr>
        <w:t xml:space="preserve">Definition 38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34"/>
    <w:p>
      <w:pPr>
        <w:pStyle w:val="FirstParagraph"/>
      </w:pPr>
      <w:r>
        <w:t xml:space="preserve">Diagonal matrices are denoted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nor/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the diagonal entries.</w:t>
      </w:r>
    </w:p>
    <w:p>
      <w:r>
        <w:pict>
          <v:rect style="width:0;height:1.5pt" o:hralign="center" o:hrstd="t" o:hr="t"/>
        </w:pict>
      </w:r>
    </w:p>
    <w:bookmarkStart w:id="235" w:name="def-matrix-inverse"/>
    <w:p>
      <w:pPr>
        <w:pStyle w:val="FirstParagraph"/>
      </w:pPr>
      <w:r>
        <w:rPr>
          <w:b/>
          <w:bCs/>
        </w:rPr>
        <w:t xml:space="preserve">Definition 39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235"/>
    <w:p>
      <w:pPr>
        <w:pStyle w:val="FirstParagraph"/>
      </w:pPr>
      <w:r>
        <w:t xml:space="preserve">A matrix that has an inverse is called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6" w:name="thm-inverse-product"/>
    <w:p>
      <w:pPr>
        <w:pStyle w:val="FirstParagraph"/>
      </w:pPr>
      <w:r>
        <w:rPr>
          <w:b/>
          <w:bCs/>
        </w:rPr>
        <w:t xml:space="preserve">Theorem 46 (Inverse of a product)</w:t>
      </w:r>
      <w:r>
        <w:t xml:space="preserve"> </w:t>
      </w:r>
      <w:r>
        <w:t xml:space="preserve">For invertible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236"/>
    <w:p>
      <w:r>
        <w:pict>
          <v:rect style="width:0;height:1.5pt" o:hralign="center" o:hrstd="t" o:hr="t"/>
        </w:pict>
      </w:r>
    </w:p>
    <w:bookmarkStart w:id="237" w:name="def-idempotent-matrix"/>
    <w:p>
      <w:pPr>
        <w:pStyle w:val="FirstParagraph"/>
      </w:pPr>
      <w:r>
        <w:rPr>
          <w:b/>
          <w:bCs/>
        </w:rPr>
        <w:t xml:space="preserve">Definition 40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37"/>
    <w:p>
      <w:r>
        <w:pict>
          <v:rect style="width:0;height:1.5pt" o:hralign="center" o:hrstd="t" o:hr="t"/>
        </w:pict>
      </w:r>
    </w:p>
    <w:bookmarkStart w:id="238" w:name="def-projection-matrix"/>
    <w:p>
      <w:pPr>
        <w:pStyle w:val="FirstParagraph"/>
      </w:pPr>
      <w:r>
        <w:rPr>
          <w:b/>
          <w:bCs/>
        </w:rPr>
        <w:t xml:space="preserve">Definition 41 (Projection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projection matrix</w:t>
      </w:r>
      <w:r>
        <w:t xml:space="preserve"> </w:t>
      </w:r>
      <w:r>
        <w:t xml:space="preserve">(also called an</w:t>
      </w:r>
      <w:r>
        <w:t xml:space="preserve"> </w:t>
      </w:r>
      <w:r>
        <w:rPr>
          <w:i/>
          <w:iCs/>
        </w:rPr>
        <w:t xml:space="preserve">orthogonal projector</w:t>
      </w:r>
      <w:r>
        <w:t xml:space="preserve">) if it is both symmetric and idempotent: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238"/>
    <w:p>
      <w:r>
        <w:pict>
          <v:rect style="width:0;height:1.5pt" o:hralign="center" o:hrstd="t" o:hr="t"/>
        </w:pict>
      </w:r>
    </w:p>
    <w:bookmarkStart w:id="239" w:name="thm-projection-complement"/>
    <w:p>
      <w:pPr>
        <w:pStyle w:val="FirstParagraph"/>
      </w:pPr>
      <w:r>
        <w:rPr>
          <w:b/>
          <w:bCs/>
        </w:rPr>
        <w:t xml:space="preserve">Theorem 47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 projection matrix, then</w:t>
      </w:r>
      <w:r>
        <w:t xml:space="preserve"> </w:t>
      </w:r>
      <m:oMath>
        <m:r>
          <m:rPr>
            <m:sty m:val="bi"/>
          </m:rPr>
          <m:t>I</m:t>
        </m:r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 projection matrix.</w:t>
      </w:r>
    </w:p>
    <w:bookmarkEnd w:id="2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I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I</m:t>
          </m:r>
          <m:r>
            <m:rPr>
              <m:sty m:val="p"/>
            </m:rPr>
            <m:t>−</m:t>
          </m:r>
          <m:r>
            <m:rPr>
              <m:sty m:val="bi"/>
            </m:rPr>
            <m:t>P</m:t>
          </m: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bookmarkStart w:id="240" w:name="thm-hat-matrix"/>
    <w:p>
      <w:pPr>
        <w:pStyle w:val="FirstParagraph"/>
      </w:pPr>
      <w:r>
        <w:rPr>
          <w:b/>
          <w:bCs/>
        </w:rPr>
        <w:t xml:space="preserve">Theorem 48 (Hat matrix is a projection matrix)</w:t>
      </w:r>
      <w:r>
        <w:t xml:space="preserve"> </w:t>
      </w:r>
      <w:r>
        <w:t xml:space="preserve">In a linear regression model with full-rank 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is a projection matrix.</w:t>
      </w:r>
    </w:p>
    <w:bookmarkEnd w:id="2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</m:e>
          </m:eqArr>
        </m:oMath>
      </m:oMathPara>
    </w:p>
    <w:p>
      <w:pPr>
        <w:pStyle w:val="FirstParagraph"/>
      </w:pPr>
      <w:r>
        <w:t xml:space="preserve">where the third line uses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and the fact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 its inverse is also symmetric</w:t>
      </w:r>
      <w:r>
        <w:t xml:space="preserve"> </w:t>
      </w:r>
      <w:r>
        <w:t xml:space="preserve">(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X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</m:e>
          </m:eqArr>
        </m:oMath>
      </m:oMathPara>
    </w:p>
    <w:p>
      <w:pPr>
        <w:pStyle w:val="FirstParagraph"/>
      </w:pPr>
      <w:r>
        <w:t xml:space="preserve">The hat matrix appears in the formula for fitted values</w:t>
      </w:r>
      <w:r>
        <w:t xml:space="preserve"> </w:t>
      </w:r>
      <w:r>
        <w:t xml:space="preserve">in linear regression: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</w:t>
      </w:r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— hence the name.</w:t>
      </w:r>
    </w:p>
    <w:p>
      <w:r>
        <w:pict>
          <v:rect style="width:0;height:1.5pt" o:hralign="center" o:hrstd="t" o:hr="t"/>
        </w:pict>
      </w:r>
    </w:p>
    <w:bookmarkStart w:id="241" w:name="thm-projection-orthogonal"/>
    <w:p>
      <w:pPr>
        <w:pStyle w:val="FirstParagraph"/>
      </w:pPr>
      <w:r>
        <w:rPr>
          <w:b/>
          <w:bCs/>
        </w:rPr>
        <w:t xml:space="preserve">Theorem 49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 projection matrix 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compatible dimension,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r>
            <m:rPr>
              <m:sty m:val="bi"/>
            </m:rPr>
            <m:t>I</m:t>
          </m:r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2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242"/>
    <w:bookmarkStart w:id="246" w:name="quadratic-forms"/>
    <w:p>
      <w:pPr>
        <w:pStyle w:val="Heading2"/>
      </w:pPr>
      <w:r>
        <w:t xml:space="preserve">6.4 Quadratic Forms</w:t>
      </w:r>
    </w:p>
    <w:bookmarkStart w:id="243" w:name="def-quadratic-form"/>
    <w:p>
      <w:pPr>
        <w:pStyle w:val="FirstParagraph"/>
      </w:pPr>
      <w:r>
        <w:rPr>
          <w:b/>
          <w:bCs/>
        </w:rPr>
        <w:t xml:space="preserve">Definition 42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243"/>
    <w:p>
      <w:pPr>
        <w:pStyle w:val="BodyText"/>
      </w:pPr>
      <w:r>
        <w:t xml:space="preserve">Quadratic forms are the matrix generalizations of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occur frequently in statistics:</w:t>
      </w:r>
    </w:p>
    <w:p>
      <w:pPr>
        <w:pStyle w:val="Compact"/>
        <w:numPr>
          <w:ilvl w:val="0"/>
          <w:numId w:val="1015"/>
        </w:numPr>
      </w:pPr>
      <w:r>
        <w:t xml:space="preserve">The residual sum of squares in linear regression (</w:t>
      </w:r>
      <w:hyperlink w:anchor="sec-vector-calculus">
        <w:r>
          <w:rPr>
            <w:rStyle w:val="Hyperlink"/>
          </w:rPr>
          <w:t xml:space="preserve">Section 7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15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244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245" w:name="thm-quadratic-form-symmetric"/>
    <w:p>
      <w:pPr>
        <w:pStyle w:val="FirstParagraph"/>
      </w:pPr>
      <w:r>
        <w:rPr>
          <w:b/>
          <w:bCs/>
        </w:rPr>
        <w:t xml:space="preserve">Theorem 50 (Symmetric part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square matrix,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245"/>
    <w:p>
      <w:r>
        <w:pict>
          <v:rect style="width:0;height:1.5pt" o:hralign="center" o:hrstd="t" o:hr="t"/>
        </w:pict>
      </w:r>
    </w:p>
    <w:bookmarkEnd w:id="246"/>
    <w:bookmarkStart w:id="248" w:name="design-matrix"/>
    <w:p>
      <w:pPr>
        <w:pStyle w:val="Heading2"/>
      </w:pPr>
      <w:r>
        <w:t xml:space="preserve">6.5 Design Matrix</w:t>
      </w:r>
    </w:p>
    <w:bookmarkStart w:id="247" w:name="def-design-matrix"/>
    <w:p>
      <w:pPr>
        <w:pStyle w:val="FirstParagraph"/>
      </w:pPr>
      <w:r>
        <w:rPr>
          <w:b/>
          <w:bCs/>
        </w:rPr>
        <w:t xml:space="preserve">Definition 43 (Design matrix)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i/>
          <w:i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t>p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  <m:r>
                          <m:t>p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47"/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all the linear predictors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</w:t>
      </w:r>
      <w:r>
        <w:t xml:space="preserve"> </w:t>
      </w:r>
      <w:r>
        <w:t xml:space="preserve">that appears in the OLS estimator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8"/>
    <w:bookmarkEnd w:id="249"/>
    <w:bookmarkStart w:id="278" w:name="sec-vector-calculus"/>
    <w:p>
      <w:pPr>
        <w:pStyle w:val="Heading1"/>
      </w:pPr>
      <w:r>
        <w:t xml:space="preserve">7. Vector Calculus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250">
        <w:r>
          <w:rPr>
            <w:rStyle w:val="Hyperlink"/>
          </w:rPr>
          <w:t xml:space="preserve">§7.2</w:t>
        </w:r>
      </w:hyperlink>
      <w:r>
        <w:t xml:space="preserve">)</w:t>
      </w:r>
    </w:p>
    <w:p>
      <w:pPr>
        <w:pStyle w:val="BodyText"/>
      </w:pPr>
      <w:r>
        <w:t xml:space="preserve">This section covers derivatives of functions of vectors and matrices.</w:t>
      </w:r>
      <w:r>
        <w:t xml:space="preserve"> </w:t>
      </w:r>
      <w:r>
        <w:t xml:space="preserve">Linear algebra prerequisites — including vectors, matrices, transpose,</w:t>
      </w:r>
      <w:r>
        <w:t xml:space="preserve"> </w:t>
      </w:r>
      <w:r>
        <w:t xml:space="preserve">dot product, and quadratic forms — are covered in</w:t>
      </w:r>
      <w:r>
        <w:t xml:space="preserve"> </w:t>
      </w:r>
      <w:hyperlink w:anchor="sec-linear-algebra">
        <w:r>
          <w:rPr>
            <w:rStyle w:val="Hyperlink"/>
          </w:rPr>
          <w:t xml:space="preserve">Section 6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w:anchor="def-column-vector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ot-product">
        <w:r>
          <w:rPr>
            <w:rStyle w:val="Hyperlink"/>
          </w:rPr>
          <w:t xml:space="preserve">Definition 23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Start w:id="251" w:name="def-vector-derivative"/>
    <w:p>
      <w:pPr>
        <w:pStyle w:val="FirstParagraph"/>
      </w:pPr>
      <w:r>
        <w:rPr>
          <w:b/>
          <w:bCs/>
        </w:rPr>
        <w:t xml:space="preserve">Definition 44 (Vector 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function that takes a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as input,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bookmarkEnd w:id="251"/>
    <w:p>
      <w:r>
        <w:pict>
          <v:rect style="width:0;height:1.5pt" o:hralign="center" o:hrstd="t" o:hr="t"/>
        </w:pict>
      </w:r>
    </w:p>
    <w:bookmarkStart w:id="252" w:name="def-row-vector-derivative"/>
    <w:p>
      <w:pPr>
        <w:pStyle w:val="FirstParagraph"/>
      </w:pPr>
      <w:r>
        <w:rPr>
          <w:b/>
          <w:bCs/>
        </w:rPr>
        <w:t xml:space="preserve">Definition 45 (Row-vector 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function that takes a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as input,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bookmarkEnd w:id="252"/>
    <w:p>
      <w:r>
        <w:pict>
          <v:rect style="width:0;height:1.5pt" o:hralign="center" o:hrstd="t" o:hr="t"/>
        </w:pict>
      </w:r>
    </w:p>
    <w:bookmarkStart w:id="253" w:name="thm-row-deriv-tp-col-deriv"/>
    <w:p>
      <w:pPr>
        <w:pStyle w:val="FirstParagraph"/>
      </w:pPr>
      <w:r>
        <w:rPr>
          <w:b/>
          <w:bCs/>
        </w:rPr>
        <w:t xml:space="preserve">Theorem 51 (Row and column derivatives are transposes)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253"/>
    <w:p>
      <w:r>
        <w:pict>
          <v:rect style="width:0;height:1.5pt" o:hralign="center" o:hrstd="t" o:hr="t"/>
        </w:pict>
      </w:r>
    </w:p>
    <w:bookmarkStart w:id="254" w:name="def-constant-wrt-vector"/>
    <w:p>
      <w:pPr>
        <w:pStyle w:val="FirstParagraph"/>
      </w:pPr>
      <w:r>
        <w:rPr>
          <w:b/>
          <w:bCs/>
        </w:rPr>
        <w:t xml:space="preserve">Definition 46 (Constant)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bookmarkEnd w:id="254"/>
    <w:bookmarkStart w:id="255" w:name="exm-constant-wrt-vector"/>
    <w:p>
      <w:pPr>
        <w:pStyle w:val="FirstParagraph"/>
      </w:pPr>
      <w:r>
        <w:rPr>
          <w:b/>
          <w:bCs/>
        </w:rPr>
        <w:t xml:space="preserve">Example 18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44</w:t>
        </w:r>
      </w:hyperlink>
      <w:r>
        <w:t xml:space="preserve">, applied to each component of the row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5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46</w:t>
        </w:r>
      </w:hyperlink>
      <w:r>
        <w:t xml:space="preserve">).</w:t>
      </w:r>
    </w:p>
    <w:bookmarkEnd w:id="255"/>
    <w:bookmarkStart w:id="256" w:name="thm-deriv-lincom"/>
    <w:p>
      <w:pPr>
        <w:pStyle w:val="BodyText"/>
      </w:pPr>
      <w:r>
        <w:rPr>
          <w:b/>
          <w:bCs/>
        </w:rPr>
        <w:t xml:space="preserve">Theorem 52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256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257" w:name="exm-deriv-lincom"/>
    <w:p>
      <w:pPr>
        <w:pStyle w:val="FirstParagraph"/>
      </w:pPr>
      <w:r>
        <w:rPr>
          <w:b/>
          <w:bCs/>
        </w:rPr>
        <w:t xml:space="preserve">Example 19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18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52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(</m:t>
          </m:r>
          <m:r>
            <m:t>3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5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257"/>
    <w:bookmarkStart w:id="258" w:name="thm-deriv-dot-product"/>
    <w:p>
      <w:pPr>
        <w:pStyle w:val="BodyText"/>
      </w:pPr>
      <w:r>
        <w:rPr>
          <w:b/>
          <w:bCs/>
        </w:rPr>
        <w:t xml:space="preserve">Theorem 53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r>
                                <m:t>b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r>
                                <m:rPr>
                                  <m:sty m:val="bi"/>
                                </m:rPr>
                                <m:t>b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259" w:name="exm-deriv-dot-product"/>
    <w:p>
      <w:pPr>
        <w:pStyle w:val="FirstParagraph"/>
      </w:pPr>
      <w:r>
        <w:rPr>
          <w:b/>
          <w:bCs/>
        </w:rPr>
        <w:t xml:space="preserve">Example 20 (Example of the dot-product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⋅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sSub>
            <m:e>
              <m:r>
                <m:t>β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53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sSup>
                  <m:e>
                    <m:r>
                      <m:rPr>
                        <m:sty m:val="bi"/>
                      </m:rPr>
                      <m:t>b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259"/>
    <w:bookmarkStart w:id="260" w:name="thm-deriv-linear-map"/>
    <w:p>
      <w:pPr>
        <w:pStyle w:val="BodyText"/>
      </w:pPr>
      <w:r>
        <w:rPr>
          <w:b/>
          <w:bCs/>
        </w:rPr>
        <w:t xml:space="preserve">Theorem 54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2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44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261" w:name="exm-deriv-linear-map"/>
    <w:p>
      <w:pPr>
        <w:pStyle w:val="FirstParagraph"/>
      </w:pPr>
      <w:r>
        <w:rPr>
          <w:b/>
          <w:bCs/>
        </w:rPr>
        <w:t xml:space="preserve">Example 21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</m:m>
            </m:e>
          </m:d>
        </m:oMath>
      </m:oMathPara>
    </w:p>
    <w:bookmarkEnd w:id="261"/>
    <w:bookmarkStart w:id="262" w:name="thm-deriv-matrix-vector"/>
    <w:p>
      <w:pPr>
        <w:pStyle w:val="FirstParagraph"/>
      </w:pPr>
      <w:r>
        <w:rPr>
          <w:b/>
          <w:bCs/>
        </w:rPr>
        <w:t xml:space="preserve">Theorem 55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p>
      <w:pPr>
        <w:pStyle w:val="FirstParagraph"/>
      </w:pP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</w:p>
    <w:bookmarkEnd w:id="2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263" w:name="exm-deriv-matrix-vector"/>
    <w:p>
      <w:pPr>
        <w:pStyle w:val="FirstParagraph"/>
      </w:pPr>
      <w:r>
        <w:rPr>
          <w:b/>
          <w:bCs/>
        </w:rPr>
        <w:t xml:space="preserve">Example 22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263"/>
    <w:bookmarkStart w:id="264" w:name="cor-deriv-lincom-tp"/>
    <w:p>
      <w:pPr>
        <w:pStyle w:val="FirstParagraph"/>
      </w:pPr>
      <w:r>
        <w:rPr>
          <w:b/>
          <w:bCs/>
        </w:rPr>
        <w:t xml:space="preserve">Corollary 6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</w:p>
    <w:bookmarkEnd w:id="2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52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dot-product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52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265" w:name="exm-deriv-lincom-tp"/>
    <w:p>
      <w:pPr>
        <w:pStyle w:val="FirstParagraph"/>
      </w:pPr>
      <w:r>
        <w:rPr>
          <w:b/>
          <w:bCs/>
        </w:rPr>
        <w:t xml:space="preserve">Example 23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limLow>
                            <m:e>
                              <m:sSup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x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⊤</m:t>
                                  </m:r>
                                </m:sup>
                              </m:sSup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2</m:t>
                          </m:r>
                        </m:lim>
                      </m:limLow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</m:oMath>
      </m:oMathPara>
    </w:p>
    <w:bookmarkEnd w:id="265"/>
    <w:p>
      <w:r>
        <w:pict>
          <v:rect style="width:0;height:1.5pt" o:hralign="center" o:hrstd="t" o:hr="t"/>
        </w:pict>
      </w:r>
    </w:p>
    <w:bookmarkStart w:id="266" w:name="thm-quadratic-form"/>
    <w:p>
      <w:pPr>
        <w:pStyle w:val="FirstParagraph"/>
      </w:pPr>
      <w:r>
        <w:rPr>
          <w:b/>
          <w:bCs/>
        </w:rPr>
        <w:t xml:space="preserve">Theorem 56 (Derivative of a quadratic form)</w:t>
      </w:r>
      <w:r>
        <w:t xml:space="preserve"> </w:t>
      </w:r>
      <w:r>
        <w:t xml:space="preserve">For a quadratic form (</w:t>
      </w:r>
      <w:hyperlink w:anchor="def-quadratic-form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2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symmetric (</w:t>
      </w:r>
      <m:oMath>
        <m:r>
          <m:t>S</m:t>
        </m:r>
        <m:r>
          <m:rPr>
            <m:sty m:val="p"/>
          </m:rPr>
          <m:t>=</m:t>
        </m:r>
        <m:sSup>
          <m:e>
            <m: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t>S</m:t>
        </m:r>
        <m:r>
          <m:rPr>
            <m:sty m:val="p"/>
          </m:rPr>
          <m:t>+</m:t>
        </m:r>
        <m:sSup>
          <m:e>
            <m: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odyText"/>
      </w:pP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calculus.</w:t>
      </w:r>
    </w:p>
    <w:bookmarkStart w:id="267" w:name="exm-deriv-quadratic-form"/>
    <w:p>
      <w:pPr>
        <w:pStyle w:val="BodyText"/>
      </w:pPr>
      <w:r>
        <w:rPr>
          <w:b/>
          <w:bCs/>
        </w:rPr>
        <w:t xml:space="preserve">Example 24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56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2</m:t>
          </m:r>
          <m:r>
            <m:t>S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267"/>
    <w:bookmarkStart w:id="268" w:name="cor-deriv-normsq"/>
    <w:p>
      <w:pPr>
        <w:pStyle w:val="BodyText"/>
      </w:pPr>
      <w:r>
        <w:rPr>
          <w:b/>
          <w:bCs/>
        </w:rPr>
        <w:t xml:space="preserve">Corollary 7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2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56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(apply </m:t>
              </m:r>
              <m:r>
                <m:rPr>
                  <m:nor/>
                  <m:sty m:val="p"/>
                </m:rPr>
                <m:t>@thm-quadratic-form</m:t>
              </m:r>
              <m:r>
                <m:rPr>
                  <m:nor/>
                  <m:sty m:val="p"/>
                </m:rPr>
                <m:t> with </m:t>
              </m:r>
              <m: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p>
      <w:pPr>
        <w:pStyle w:val="FirstParagraph"/>
      </w:pP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69" w:name="exm-deriv-normsq"/>
    <w:p>
      <w:pPr>
        <w:pStyle w:val="BodyText"/>
      </w:pPr>
      <w:r>
        <w:rPr>
          <w:b/>
          <w:bCs/>
        </w:rPr>
        <w:t xml:space="preserve">Example 25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2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269"/>
    <w:p>
      <w:r>
        <w:pict>
          <v:rect style="width:0;height:1.5pt" o:hralign="center" o:hrstd="t" o:hr="t"/>
        </w:pict>
      </w:r>
    </w:p>
    <w:bookmarkStart w:id="270" w:name="thm-chain-vec"/>
    <w:p>
      <w:pPr>
        <w:pStyle w:val="FirstParagraph"/>
      </w:pPr>
      <w:r>
        <w:rPr>
          <w:b/>
          <w:bCs/>
        </w:rPr>
        <w:t xml:space="preserve">Theorem 57 (Vector chain rule)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z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z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</m:oMath>
      </m:oMathPara>
    </w:p>
    <w:p>
      <w:pPr>
        <w:pStyle w:val="FirstParagraph"/>
      </w:pPr>
      <w:r>
        <w:t xml:space="preserve">or in Euler/Lagrange notation: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270"/>
    <w:p>
      <w:pPr>
        <w:pStyle w:val="FirstParagraph"/>
      </w:pPr>
      <w:r>
        <w:t xml:space="preserve">See</w:t>
      </w:r>
      <w:r>
        <w:t xml:space="preserve"> </w:t>
      </w:r>
      <w:hyperlink r:id="rId271">
        <w:r>
          <w:rPr>
            <w:rStyle w:val="Hyperlink"/>
          </w:rPr>
          <w:t xml:space="preserve">https://quickfem.com/finite-element-analysis/</w:t>
        </w:r>
      </w:hyperlink>
      <w:r>
        <w:t xml:space="preserve">,</w:t>
      </w:r>
      <w:r>
        <w:t xml:space="preserve"> </w:t>
      </w:r>
      <w:r>
        <w:t xml:space="preserve">specifically</w:t>
      </w:r>
      <w:r>
        <w:t xml:space="preserve"> </w:t>
      </w:r>
      <w:hyperlink r:id="rId272">
        <w:r>
          <w:rPr>
            <w:rStyle w:val="Hyperlink"/>
          </w:rPr>
          <w:t xml:space="preserve">https://quickfem.com/wp-content/uploads/IFEM.AppF_.pdf</w:t>
        </w:r>
      </w:hyperlink>
    </w:p>
    <w:p>
      <w:pPr>
        <w:pStyle w:val="BodyText"/>
      </w:pPr>
      <w:r>
        <w:t xml:space="preserve">See also</w:t>
      </w:r>
      <w:r>
        <w:t xml:space="preserve"> </w:t>
      </w:r>
      <w:hyperlink r:id="rId273">
        <w:r>
          <w:rPr>
            <w:rStyle w:val="Hyperlink"/>
          </w:rPr>
          <w:t xml:space="preserve">https://en.wikipedia.org/wiki/Gradient#Relationship_with_Fr%C3%A9chet_derivative</w:t>
        </w:r>
      </w:hyperlink>
    </w:p>
    <w:p>
      <w:pPr>
        <w:pStyle w:val="BodyText"/>
      </w:pPr>
      <w:r>
        <w:t xml:space="preserve">This chain rule is like the univariate chain rule (</w:t>
      </w:r>
      <w:hyperlink w:anchor="thm-chain-rule">
        <w:r>
          <w:rPr>
            <w:rStyle w:val="Hyperlink"/>
          </w:rPr>
          <w:t xml:space="preserve">Theorem 27</w:t>
        </w:r>
      </w:hyperlink>
      <w:r>
        <w:t xml:space="preserve">),</w:t>
      </w:r>
      <w:r>
        <w:t xml:space="preserve"> </w:t>
      </w:r>
      <w:r>
        <w:t xml:space="preserve">but the order matters now.</w:t>
      </w:r>
      <w:r>
        <w:t xml:space="preserve"> </w:t>
      </w:r>
      <w:r>
        <w:t xml:space="preserve">The version presented here is for the</w:t>
      </w:r>
      <w:r>
        <w:t xml:space="preserve"> </w:t>
      </w:r>
      <w:hyperlink r:id="rId274">
        <w:r>
          <w:rPr>
            <w:rStyle w:val="Hyperlink"/>
          </w:rPr>
          <w:t xml:space="preserve">gradient</w:t>
        </w:r>
      </w:hyperlink>
      <w:r>
        <w:t xml:space="preserve"> </w:t>
      </w:r>
      <w:r>
        <w:t xml:space="preserve">(column vector);</w:t>
      </w:r>
      <w:r>
        <w:t xml:space="preserve"> </w:t>
      </w:r>
      <w:r>
        <w:t xml:space="preserve">the</w:t>
      </w:r>
      <w:r>
        <w:t xml:space="preserve"> </w:t>
      </w:r>
      <w:hyperlink r:id="rId275">
        <w:r>
          <w:rPr>
            <w:rStyle w:val="Hyperlink"/>
          </w:rPr>
          <w:t xml:space="preserve">total derivative</w:t>
        </w:r>
      </w:hyperlink>
      <w:r>
        <w:t xml:space="preserve"> </w:t>
      </w:r>
      <w:r>
        <w:t xml:space="preserve">(row vector)</w:t>
      </w:r>
      <w:r>
        <w:t xml:space="preserve"> </w:t>
      </w:r>
      <w:r>
        <w:t xml:space="preserve">would be the</w:t>
      </w:r>
      <w:r>
        <w:t xml:space="preserve"> </w:t>
      </w:r>
      <w:hyperlink r:id="rId276">
        <w:r>
          <w:rPr>
            <w:rStyle w:val="Hyperlink"/>
          </w:rPr>
          <w:t xml:space="preserve">transpose of the gradient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277" w:name="cor-chain-qf"/>
    <w:p>
      <w:pPr>
        <w:pStyle w:val="FirstParagraph"/>
      </w:pPr>
      <w:r>
        <w:rPr>
          <w:b/>
          <w:bCs/>
        </w:rPr>
        <w:t xml:space="preserve">Corollary 8 (Vector chain rule for quadratic forms)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277"/>
    <w:bookmarkEnd w:id="278"/>
    <w:bookmarkStart w:id="287" w:name="additional-resources"/>
    <w:p>
      <w:pPr>
        <w:pStyle w:val="Heading1"/>
      </w:pPr>
      <w:r>
        <w:t xml:space="preserve">8. Additional resources</w:t>
      </w:r>
    </w:p>
    <w:bookmarkStart w:id="281" w:name="calculus"/>
    <w:p>
      <w:pPr>
        <w:pStyle w:val="Heading2"/>
      </w:pPr>
      <w:r>
        <w:t xml:space="preserve">8.1 Calculus</w:t>
      </w:r>
    </w:p>
    <w:p>
      <w:pPr>
        <w:pStyle w:val="Compact"/>
        <w:numPr>
          <w:ilvl w:val="0"/>
          <w:numId w:val="1016"/>
        </w:numPr>
      </w:pPr>
      <w:r>
        <w:t xml:space="preserve">Kaplan (2022)</w:t>
      </w:r>
    </w:p>
    <w:p>
      <w:pPr>
        <w:pStyle w:val="Compact"/>
        <w:numPr>
          <w:ilvl w:val="0"/>
          <w:numId w:val="1016"/>
        </w:numPr>
      </w:pPr>
      <w:r>
        <w:t xml:space="preserve">Khuri (2003)</w:t>
      </w:r>
    </w:p>
    <w:p>
      <w:pPr>
        <w:pStyle w:val="Compact"/>
        <w:numPr>
          <w:ilvl w:val="0"/>
          <w:numId w:val="1016"/>
        </w:numPr>
      </w:pPr>
      <w:r>
        <w:t xml:space="preserve">Banner (2007)</w:t>
      </w:r>
    </w:p>
    <w:p>
      <w:pPr>
        <w:pStyle w:val="Compact"/>
        <w:numPr>
          <w:ilvl w:val="0"/>
          <w:numId w:val="1016"/>
        </w:numPr>
      </w:pPr>
      <w:r>
        <w:t xml:space="preserve">Larson and Edwards (2018)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</w:p>
    <w:p>
      <w:pPr>
        <w:pStyle w:val="Compact"/>
        <w:numPr>
          <w:ilvl w:val="1"/>
          <w:numId w:val="1017"/>
        </w:numPr>
      </w:pPr>
      <w:hyperlink r:id="rId27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17"/>
        </w:numPr>
      </w:pPr>
      <w:hyperlink r:id="rId280">
        <w:r>
          <w:rPr>
            <w:rStyle w:val="Hyperlink"/>
          </w:rPr>
          <w:t xml:space="preserve">http://www.youtube.com/watch?v=Ps2SBo_WjoE</w:t>
        </w:r>
      </w:hyperlink>
    </w:p>
    <w:bookmarkEnd w:id="281"/>
    <w:bookmarkStart w:id="282" w:name="linear-algebra-and-vector-calculus"/>
    <w:p>
      <w:pPr>
        <w:pStyle w:val="Heading2"/>
      </w:pPr>
      <w:r>
        <w:t xml:space="preserve">8.2 Linear Algebra and Vector Calculus</w:t>
      </w:r>
    </w:p>
    <w:p>
      <w:pPr>
        <w:pStyle w:val="Compact"/>
        <w:numPr>
          <w:ilvl w:val="0"/>
          <w:numId w:val="1018"/>
        </w:numPr>
      </w:pPr>
      <w:r>
        <w:t xml:space="preserve">Fieller (2016)</w:t>
      </w:r>
    </w:p>
    <w:p>
      <w:pPr>
        <w:pStyle w:val="Compact"/>
        <w:numPr>
          <w:ilvl w:val="0"/>
          <w:numId w:val="1018"/>
        </w:numPr>
      </w:pPr>
      <w:r>
        <w:t xml:space="preserve">Banerjee and Roy (2014)</w:t>
      </w:r>
    </w:p>
    <w:p>
      <w:pPr>
        <w:pStyle w:val="Compact"/>
        <w:numPr>
          <w:ilvl w:val="0"/>
          <w:numId w:val="1018"/>
        </w:numPr>
      </w:pPr>
      <w:r>
        <w:t xml:space="preserve">Searle and Khuri (2017)</w:t>
      </w:r>
    </w:p>
    <w:bookmarkEnd w:id="282"/>
    <w:bookmarkStart w:id="285" w:name="numerical-analysis"/>
    <w:p>
      <w:pPr>
        <w:pStyle w:val="Heading2"/>
      </w:pPr>
      <w:r>
        <w:t xml:space="preserve">8.3 Numerical Analysis</w:t>
      </w:r>
    </w:p>
    <w:p>
      <w:pPr>
        <w:pStyle w:val="Compact"/>
        <w:numPr>
          <w:ilvl w:val="0"/>
          <w:numId w:val="1019"/>
        </w:numPr>
      </w:pPr>
      <w:hyperlink r:id="rId283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284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bookmarkEnd w:id="285"/>
    <w:bookmarkStart w:id="286" w:name="real-analysis"/>
    <w:p>
      <w:pPr>
        <w:pStyle w:val="Heading2"/>
      </w:pPr>
      <w:r>
        <w:t xml:space="preserve">8.4 Real Analysis</w:t>
      </w:r>
    </w:p>
    <w:p>
      <w:pPr>
        <w:pStyle w:val="Compact"/>
        <w:numPr>
          <w:ilvl w:val="0"/>
          <w:numId w:val="1020"/>
        </w:numPr>
      </w:pPr>
      <w:r>
        <w:t xml:space="preserve">Grinberg (2017)</w:t>
      </w:r>
    </w:p>
    <w:bookmarkEnd w:id="286"/>
    <w:bookmarkEnd w:id="287"/>
    <w:bookmarkStart w:id="319" w:name="references"/>
    <w:p>
      <w:pPr>
        <w:pStyle w:val="Heading1"/>
      </w:pPr>
      <w:r>
        <w:t xml:space="preserve">References</w:t>
      </w:r>
    </w:p>
    <w:bookmarkStart w:id="318" w:name="refs"/>
    <w:bookmarkStart w:id="28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28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289"/>
    <w:bookmarkStart w:id="291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290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291"/>
    <w:bookmarkStart w:id="29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292"/>
    <w:bookmarkStart w:id="294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293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294"/>
    <w:bookmarkStart w:id="29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29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296"/>
    <w:bookmarkStart w:id="29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29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298"/>
    <w:bookmarkStart w:id="29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299"/>
    <w:bookmarkStart w:id="30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0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01"/>
    <w:bookmarkStart w:id="30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0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03"/>
    <w:bookmarkStart w:id="30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0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05"/>
    <w:bookmarkStart w:id="30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0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07"/>
    <w:bookmarkStart w:id="30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0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09"/>
    <w:bookmarkStart w:id="31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1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11"/>
    <w:bookmarkStart w:id="31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1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13"/>
    <w:bookmarkStart w:id="31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14"/>
    <w:bookmarkStart w:id="315" w:name="ref-searle2017matrix"/>
    <w:p>
      <w:pPr>
        <w:pStyle w:val="Bibliography"/>
      </w:pPr>
      <w:r>
        <w:t xml:space="preserve">Searle, Shayle R, and Andre I Khuri. 2017.</w:t>
      </w:r>
      <w:r>
        <w:t xml:space="preserve"> </w:t>
      </w:r>
      <w:r>
        <w:rPr>
          <w:i/>
          <w:iCs/>
        </w:rPr>
        <w:t xml:space="preserve">Matrix Algebra Useful for Statistics</w:t>
      </w:r>
      <w:r>
        <w:t xml:space="preserve">. John Wiley &amp; Sons.</w:t>
      </w:r>
    </w:p>
    <w:bookmarkEnd w:id="315"/>
    <w:bookmarkStart w:id="317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16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17"/>
    <w:bookmarkEnd w:id="318"/>
    <w:bookmarkEnd w:id="3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15" Target="media/rId115.png" /><Relationship Type="http://schemas.openxmlformats.org/officeDocument/2006/relationships/image" Id="rId94" Target="media/rId94.png" /><Relationship Type="http://schemas.openxmlformats.org/officeDocument/2006/relationships/image" Id="rId88" Target="media/rId88.png" /><Relationship Type="http://schemas.openxmlformats.org/officeDocument/2006/relationships/image" Id="rId158" Target="media/rId158.png" /><Relationship Type="http://schemas.openxmlformats.org/officeDocument/2006/relationships/image" Id="rId152" Target="media/rId152.png" /><Relationship Type="http://schemas.openxmlformats.org/officeDocument/2006/relationships/image" Id="rId138" Target="media/rId138.png" /><Relationship Type="http://schemas.openxmlformats.org/officeDocument/2006/relationships/image" Id="rId144" Target="media/rId144.png" /><Relationship Type="http://schemas.openxmlformats.org/officeDocument/2006/relationships/image" Id="rId124" Target="media/rId124.png" /><Relationship Type="http://schemas.openxmlformats.org/officeDocument/2006/relationships/image" Id="rId170" Target="media/rId170.png" /><Relationship Type="http://schemas.openxmlformats.org/officeDocument/2006/relationships/image" Id="rId179" Target="media/rId179.png" /><Relationship Type="http://schemas.openxmlformats.org/officeDocument/2006/relationships/hyperlink" Id="rId280" Target="http://www.youtube.com/watch?v=Ps2SBo_WjoE" TargetMode="External" /><Relationship Type="http://schemas.openxmlformats.org/officeDocument/2006/relationships/hyperlink" Id="rId279" Target="http://www.youtube.com/watch?v=xYzQL0TUtBA" TargetMode="External" /><Relationship Type="http://schemas.openxmlformats.org/officeDocument/2006/relationships/hyperlink" Id="rId306" Target="https://doi.org/10.1002/0471394882" TargetMode="External" /><Relationship Type="http://schemas.openxmlformats.org/officeDocument/2006/relationships/hyperlink" Id="rId308" Target="https://doi.org/10.1007/978-1-4419-6646-9" TargetMode="External" /><Relationship Type="http://schemas.openxmlformats.org/officeDocument/2006/relationships/hyperlink" Id="rId302" Target="https://doi.org/10.1007/978-1-4614-4708-5" TargetMode="External" /><Relationship Type="http://schemas.openxmlformats.org/officeDocument/2006/relationships/hyperlink" Id="rId295" Target="https://doi.org/10.1201/9781315182780" TargetMode="External" /><Relationship Type="http://schemas.openxmlformats.org/officeDocument/2006/relationships/hyperlink" Id="rId297" Target="https://doi.org/10.1201/9781315370200" TargetMode="External" /><Relationship Type="http://schemas.openxmlformats.org/officeDocument/2006/relationships/hyperlink" Id="rId17" Target="https://en.wikipedia.org/w/index.php?title=Natural_number&amp;oldid=1375965996" TargetMode="External" /><Relationship Type="http://schemas.openxmlformats.org/officeDocument/2006/relationships/hyperlink" Id="rId199" Target="https://en.wikipedia.org/wiki/Dot_product#Dyadics_and_matrices" TargetMode="External" /><Relationship Type="http://schemas.openxmlformats.org/officeDocument/2006/relationships/hyperlink" Id="rId20" Target="https://en.wikipedia.org/wiki/Elementary_algebra" TargetMode="External" /><Relationship Type="http://schemas.openxmlformats.org/officeDocument/2006/relationships/hyperlink" Id="rId316" Target="https://en.wikipedia.org/wiki/Fubini%27s_theorem" TargetMode="External" /><Relationship Type="http://schemas.openxmlformats.org/officeDocument/2006/relationships/hyperlink" Id="rId274" Target="https://en.wikipedia.org/wiki/Gradient" TargetMode="External" /><Relationship Type="http://schemas.openxmlformats.org/officeDocument/2006/relationships/hyperlink" Id="rId273" Target="https://en.wikipedia.org/wiki/Gradient#Relationship_with_Fr%C3%A9chet_derivative" TargetMode="External" /><Relationship Type="http://schemas.openxmlformats.org/officeDocument/2006/relationships/hyperlink" Id="rId276" Target="https://en.wikipedia.org/wiki/Gradient#Relationship_with_total_derivative" TargetMode="External" /><Relationship Type="http://schemas.openxmlformats.org/officeDocument/2006/relationships/hyperlink" Id="rId198" Target="https://en.wikipedia.org/wiki/Linear_combination" TargetMode="External" /><Relationship Type="http://schemas.openxmlformats.org/officeDocument/2006/relationships/hyperlink" Id="rId82" Target="https://en.wikipedia.org/wiki/Notation_for_differentiation#Lagrange&#39;s_notation" TargetMode="External" /><Relationship Type="http://schemas.openxmlformats.org/officeDocument/2006/relationships/hyperlink" Id="rId50" Target="https://en.wikipedia.org/wiki/Population_proportion" TargetMode="External" /><Relationship Type="http://schemas.openxmlformats.org/officeDocument/2006/relationships/hyperlink" Id="rId55" Target="https://en.wikipedia.org/wiki/Population_proportion#Mathematical_definition" TargetMode="External" /><Relationship Type="http://schemas.openxmlformats.org/officeDocument/2006/relationships/hyperlink" Id="rId51" Target="https://en.wikipedia.org/wiki/Proportion_(mathematics)" TargetMode="External" /><Relationship Type="http://schemas.openxmlformats.org/officeDocument/2006/relationships/hyperlink" Id="rId53" Target="https://en.wikipedia.org/wiki/Proportionality_(mathematics)" TargetMode="External" /><Relationship Type="http://schemas.openxmlformats.org/officeDocument/2006/relationships/hyperlink" Id="rId46" Target="https://en.wikipedia.org/wiki/Rate_(mathematics)" TargetMode="External" /><Relationship Type="http://schemas.openxmlformats.org/officeDocument/2006/relationships/hyperlink" Id="rId48" Target="https://en.wikipedia.org/wiki/Ratio" TargetMode="External" /><Relationship Type="http://schemas.openxmlformats.org/officeDocument/2006/relationships/hyperlink" Id="rId275" Target="https://en.wikipedia.org/wiki/Total_derivative" TargetMode="External" /><Relationship Type="http://schemas.openxmlformats.org/officeDocument/2006/relationships/hyperlink" Id="rId283" Target="https://hua-zhou.github.io/" TargetMode="External" /><Relationship Type="http://schemas.openxmlformats.org/officeDocument/2006/relationships/hyperlink" Id="rId244" Target="https://morrison-lab.github.io/rme/chapters/Linear-models-overview.html#sec-infer-LMs" TargetMode="External" /><Relationship Type="http://schemas.openxmlformats.org/officeDocument/2006/relationships/hyperlink" Id="rId168" Target="https://morrison-lab.github.io/rme/chapters/probability.html#cor-fubini-joint" TargetMode="External" /><Relationship Type="http://schemas.openxmlformats.org/officeDocument/2006/relationships/hyperlink" Id="rId290" Target="https://press.princeton.edu/books/paperback/9780691130880/the-calculus-lifesaver" TargetMode="External" /><Relationship Type="http://schemas.openxmlformats.org/officeDocument/2006/relationships/hyperlink" Id="rId300" Target="https://press.princeton.edu/books/paperback/9780691172934/the-real-analysis-lifesaver" TargetMode="External" /><Relationship Type="http://schemas.openxmlformats.org/officeDocument/2006/relationships/hyperlink" Id="rId271" Target="https://quickfem.com/finite-element-analysis/" TargetMode="External" /><Relationship Type="http://schemas.openxmlformats.org/officeDocument/2006/relationships/hyperlink" Id="rId272" Target="https://quickfem.com/wp-content/uploads/IFEM.AppF_.pdf" TargetMode="External" /><Relationship Type="http://schemas.openxmlformats.org/officeDocument/2006/relationships/hyperlink" Id="rId284" Target="https://ucla-biostat-216.github.io/2023fall/schedule/schedule.html" TargetMode="External" /><Relationship Type="http://schemas.openxmlformats.org/officeDocument/2006/relationships/hyperlink" Id="rId31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0" Target="https://www.cengage.com/c/calculus-11e-larson/" TargetMode="External" /><Relationship Type="http://schemas.openxmlformats.org/officeDocument/2006/relationships/hyperlink" Id="rId304" Target="https://www.mosaic-web.org" TargetMode="External" /><Relationship Type="http://schemas.openxmlformats.org/officeDocument/2006/relationships/hyperlink" Id="rId293" Target="https://www.nytimes.com/2025/09/05/opinion/math-dei.html" TargetMode="External" /><Relationship Type="http://schemas.openxmlformats.org/officeDocument/2006/relationships/hyperlink" Id="rId288" Target="https://www.routledge.com/Linear-Algebra-and-Matrix-Analysis-for-Statistics/Banerjee-Roy/p/book/9781420095388" TargetMode="External" /><Relationship Type="http://schemas.openxmlformats.org/officeDocument/2006/relationships/hyperlink" Id="rId250" Target="https://www.taylorfrancis.com/chapters/mono/10.1201/9781315370200-7/vector-matrix-calculus-nick-fieller?context=ubx&amp;refId=c310b723-786a-4f33-ae56-720a6cccd3a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0" Target="http://www.youtube.com/watch?v=Ps2SBo_WjoE" TargetMode="External" /><Relationship Type="http://schemas.openxmlformats.org/officeDocument/2006/relationships/hyperlink" Id="rId279" Target="http://www.youtube.com/watch?v=xYzQL0TUtBA" TargetMode="External" /><Relationship Type="http://schemas.openxmlformats.org/officeDocument/2006/relationships/hyperlink" Id="rId306" Target="https://doi.org/10.1002/0471394882" TargetMode="External" /><Relationship Type="http://schemas.openxmlformats.org/officeDocument/2006/relationships/hyperlink" Id="rId308" Target="https://doi.org/10.1007/978-1-4419-6646-9" TargetMode="External" /><Relationship Type="http://schemas.openxmlformats.org/officeDocument/2006/relationships/hyperlink" Id="rId302" Target="https://doi.org/10.1007/978-1-4614-4708-5" TargetMode="External" /><Relationship Type="http://schemas.openxmlformats.org/officeDocument/2006/relationships/hyperlink" Id="rId295" Target="https://doi.org/10.1201/9781315182780" TargetMode="External" /><Relationship Type="http://schemas.openxmlformats.org/officeDocument/2006/relationships/hyperlink" Id="rId297" Target="https://doi.org/10.1201/9781315370200" TargetMode="External" /><Relationship Type="http://schemas.openxmlformats.org/officeDocument/2006/relationships/hyperlink" Id="rId17" Target="https://en.wikipedia.org/w/index.php?title=Natural_number&amp;oldid=1375965996" TargetMode="External" /><Relationship Type="http://schemas.openxmlformats.org/officeDocument/2006/relationships/hyperlink" Id="rId199" Target="https://en.wikipedia.org/wiki/Dot_product#Dyadics_and_matrices" TargetMode="External" /><Relationship Type="http://schemas.openxmlformats.org/officeDocument/2006/relationships/hyperlink" Id="rId20" Target="https://en.wikipedia.org/wiki/Elementary_algebra" TargetMode="External" /><Relationship Type="http://schemas.openxmlformats.org/officeDocument/2006/relationships/hyperlink" Id="rId316" Target="https://en.wikipedia.org/wiki/Fubini%27s_theorem" TargetMode="External" /><Relationship Type="http://schemas.openxmlformats.org/officeDocument/2006/relationships/hyperlink" Id="rId274" Target="https://en.wikipedia.org/wiki/Gradient" TargetMode="External" /><Relationship Type="http://schemas.openxmlformats.org/officeDocument/2006/relationships/hyperlink" Id="rId273" Target="https://en.wikipedia.org/wiki/Gradient#Relationship_with_Fr%C3%A9chet_derivative" TargetMode="External" /><Relationship Type="http://schemas.openxmlformats.org/officeDocument/2006/relationships/hyperlink" Id="rId276" Target="https://en.wikipedia.org/wiki/Gradient#Relationship_with_total_derivative" TargetMode="External" /><Relationship Type="http://schemas.openxmlformats.org/officeDocument/2006/relationships/hyperlink" Id="rId198" Target="https://en.wikipedia.org/wiki/Linear_combination" TargetMode="External" /><Relationship Type="http://schemas.openxmlformats.org/officeDocument/2006/relationships/hyperlink" Id="rId82" Target="https://en.wikipedia.org/wiki/Notation_for_differentiation#Lagrange&#39;s_notation" TargetMode="External" /><Relationship Type="http://schemas.openxmlformats.org/officeDocument/2006/relationships/hyperlink" Id="rId50" Target="https://en.wikipedia.org/wiki/Population_proportion" TargetMode="External" /><Relationship Type="http://schemas.openxmlformats.org/officeDocument/2006/relationships/hyperlink" Id="rId55" Target="https://en.wikipedia.org/wiki/Population_proportion#Mathematical_definition" TargetMode="External" /><Relationship Type="http://schemas.openxmlformats.org/officeDocument/2006/relationships/hyperlink" Id="rId51" Target="https://en.wikipedia.org/wiki/Proportion_(mathematics)" TargetMode="External" /><Relationship Type="http://schemas.openxmlformats.org/officeDocument/2006/relationships/hyperlink" Id="rId53" Target="https://en.wikipedia.org/wiki/Proportionality_(mathematics)" TargetMode="External" /><Relationship Type="http://schemas.openxmlformats.org/officeDocument/2006/relationships/hyperlink" Id="rId46" Target="https://en.wikipedia.org/wiki/Rate_(mathematics)" TargetMode="External" /><Relationship Type="http://schemas.openxmlformats.org/officeDocument/2006/relationships/hyperlink" Id="rId48" Target="https://en.wikipedia.org/wiki/Ratio" TargetMode="External" /><Relationship Type="http://schemas.openxmlformats.org/officeDocument/2006/relationships/hyperlink" Id="rId275" Target="https://en.wikipedia.org/wiki/Total_derivative" TargetMode="External" /><Relationship Type="http://schemas.openxmlformats.org/officeDocument/2006/relationships/hyperlink" Id="rId283" Target="https://hua-zhou.github.io/" TargetMode="External" /><Relationship Type="http://schemas.openxmlformats.org/officeDocument/2006/relationships/hyperlink" Id="rId244" Target="https://morrison-lab.github.io/rme/chapters/Linear-models-overview.html#sec-infer-LMs" TargetMode="External" /><Relationship Type="http://schemas.openxmlformats.org/officeDocument/2006/relationships/hyperlink" Id="rId168" Target="https://morrison-lab.github.io/rme/chapters/probability.html#cor-fubini-joint" TargetMode="External" /><Relationship Type="http://schemas.openxmlformats.org/officeDocument/2006/relationships/hyperlink" Id="rId290" Target="https://press.princeton.edu/books/paperback/9780691130880/the-calculus-lifesaver" TargetMode="External" /><Relationship Type="http://schemas.openxmlformats.org/officeDocument/2006/relationships/hyperlink" Id="rId300" Target="https://press.princeton.edu/books/paperback/9780691172934/the-real-analysis-lifesaver" TargetMode="External" /><Relationship Type="http://schemas.openxmlformats.org/officeDocument/2006/relationships/hyperlink" Id="rId271" Target="https://quickfem.com/finite-element-analysis/" TargetMode="External" /><Relationship Type="http://schemas.openxmlformats.org/officeDocument/2006/relationships/hyperlink" Id="rId272" Target="https://quickfem.com/wp-content/uploads/IFEM.AppF_.pdf" TargetMode="External" /><Relationship Type="http://schemas.openxmlformats.org/officeDocument/2006/relationships/hyperlink" Id="rId284" Target="https://ucla-biostat-216.github.io/2023fall/schedule/schedule.html" TargetMode="External" /><Relationship Type="http://schemas.openxmlformats.org/officeDocument/2006/relationships/hyperlink" Id="rId31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0" Target="https://www.cengage.com/c/calculus-11e-larson/" TargetMode="External" /><Relationship Type="http://schemas.openxmlformats.org/officeDocument/2006/relationships/hyperlink" Id="rId304" Target="https://www.mosaic-web.org" TargetMode="External" /><Relationship Type="http://schemas.openxmlformats.org/officeDocument/2006/relationships/hyperlink" Id="rId293" Target="https://www.nytimes.com/2025/09/05/opinion/math-dei.html" TargetMode="External" /><Relationship Type="http://schemas.openxmlformats.org/officeDocument/2006/relationships/hyperlink" Id="rId288" Target="https://www.routledge.com/Linear-Algebra-and-Matrix-Analysis-for-Statistics/Banerjee-Roy/p/book/9781420095388" TargetMode="External" /><Relationship Type="http://schemas.openxmlformats.org/officeDocument/2006/relationships/hyperlink" Id="rId250" Target="https://www.taylorfrancis.com/chapters/mono/10.1201/9781315370200-7/vector-matrix-calculus-nick-fieller?context=ubx&amp;refId=c310b723-786a-4f33-ae56-720a6cccd3a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prerequisites</dc:title>
  <dc:creator/>
  <cp:keywords/>
  <dcterms:created xsi:type="dcterms:W3CDTF">2026-09-28T08:24:05Z</dcterms:created>
  <dcterms:modified xsi:type="dcterms:W3CDTF">2026-09-28T08:24:05Z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2026-09-28 01:20:09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