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r>
        <w:t xml:space="preserve">Last modified: 2026-10-15 02:47:39 (PDT)</w:t>
      </w:r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5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and 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9"/>
    <w:bookmarkStart w:id="20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0"/>
    <w:bookmarkStart w:id="21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1"/>
    <w:bookmarkStart w:id="22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2"/>
    <w:bookmarkStart w:id="23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3"/>
    <w:bookmarkStart w:id="24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4"/>
    <w:bookmarkEnd w:id="25"/>
    <w:bookmarkStart w:id="37" w:name="sec-powers-roots-abs"/>
    <w:p>
      <w:pPr>
        <w:pStyle w:val="Heading2"/>
      </w:pPr>
      <w:r>
        <w:t xml:space="preserve">3 Powers, square roots, and absolute values</w:t>
      </w:r>
    </w:p>
    <w:bookmarkStart w:id="27" w:name="def-power"/>
    <w:p>
      <w:pPr>
        <w:pStyle w:val="FirstParagraph"/>
      </w:pPr>
      <w:r>
        <w:rPr>
          <w:b/>
          <w:bCs/>
        </w:rPr>
        <w:t xml:space="preserve">Definition 4 (Power, base, and exponent)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27"/>
    <w:bookmarkStart w:id="28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30" w:name="def-power-integer"/>
    <w:p>
      <w:pPr>
        <w:pStyle w:val="FirstParagraph"/>
      </w:pPr>
      <w:r>
        <w:rPr>
          <w:b/>
          <w:bCs/>
        </w:rPr>
        <w:t xml:space="preserve">Definition 5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29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0"/>
    <w:bookmarkStart w:id="31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w:anchor="def-real-power">
        <w:r>
          <w:rPr>
            <w:rStyle w:val="Hyperlink"/>
          </w:rPr>
          <w:t xml:space="preserve">Definition 50</w:t>
        </w:r>
      </w:hyperlink>
      <w:r>
        <w:t xml:space="preserve"> </w:t>
      </w:r>
      <w:r>
        <w:t xml:space="preserve">extends powers to real exponents when the base is positive.</w:t>
      </w:r>
    </w:p>
    <w:bookmarkEnd w:id="31"/>
    <w:bookmarkStart w:id="32" w:name="def-square-root"/>
    <w:p>
      <w:pPr>
        <w:pStyle w:val="BodyText"/>
      </w:pPr>
      <w:r>
        <w:rPr>
          <w:b/>
          <w:bCs/>
        </w:rPr>
        <w:t xml:space="preserve">Definition 6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2"/>
    <w:bookmarkStart w:id="33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18</w:t>
        </w:r>
      </w:hyperlink>
      <w:r>
        <w:t xml:space="preserve">).</w:t>
      </w:r>
    </w:p>
    <w:bookmarkEnd w:id="33"/>
    <w:bookmarkStart w:id="34" w:name="def-absolute-value"/>
    <w:p>
      <w:pPr>
        <w:pStyle w:val="FirstParagraph"/>
      </w:pPr>
      <w:r>
        <w:rPr>
          <w:b/>
          <w:bCs/>
        </w:rPr>
        <w:t xml:space="preserve">Definition 7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34"/>
    <w:bookmarkStart w:id="35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5"/>
    <w:bookmarkStart w:id="36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36"/>
    <w:bookmarkEnd w:id="37"/>
    <w:bookmarkStart w:id="52" w:name="sec-min-max"/>
    <w:p>
      <w:pPr>
        <w:pStyle w:val="Heading2"/>
      </w:pPr>
      <w:r>
        <w:t xml:space="preserve">4 Minimum, maximum, argmin and argmax</w:t>
      </w:r>
    </w:p>
    <w:bookmarkStart w:id="38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38"/>
    <w:bookmarkStart w:id="39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39"/>
    <w:bookmarkStart w:id="40" w:name="def-minimum"/>
    <w:p>
      <w:pPr>
        <w:pStyle w:val="FirstParagraph"/>
      </w:pPr>
      <w:r>
        <w:rPr>
          <w:b/>
          <w:bCs/>
        </w:rPr>
        <w:t xml:space="preserve">Definition 8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0"/>
    <w:bookmarkStart w:id="42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1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42"/>
    <w:bookmarkStart w:id="43" w:name="def-maximum"/>
    <w:p>
      <w:pPr>
        <w:pStyle w:val="BodyText"/>
      </w:pPr>
      <w:r>
        <w:rPr>
          <w:b/>
          <w:bCs/>
        </w:rPr>
        <w:t xml:space="preserve">Definition 9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3"/>
    <w:bookmarkStart w:id="44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44"/>
    <w:bookmarkStart w:id="46" w:name="def-argmin"/>
    <w:p>
      <w:pPr>
        <w:pStyle w:val="FirstParagraph"/>
      </w:pPr>
      <w:r>
        <w:rPr>
          <w:b/>
          <w:bCs/>
        </w:rPr>
        <w:t xml:space="preserve">Definition 10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47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8"/>
    <w:bookmarkStart w:id="49" w:name="def-argmax"/>
    <w:p>
      <w:pPr>
        <w:pStyle w:val="BodyText"/>
      </w:pPr>
      <w:r>
        <w:rPr>
          <w:b/>
          <w:bCs/>
        </w:rPr>
        <w:t xml:space="preserve">Definition 11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9"/>
    <w:bookmarkStart w:id="51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1"/>
    <w:bookmarkEnd w:id="52"/>
    <w:bookmarkStart w:id="62" w:name="sec-minimizers"/>
    <w:p>
      <w:pPr>
        <w:pStyle w:val="Heading2"/>
      </w:pPr>
      <w:r>
        <w:t xml:space="preserve">5 Global and local minimizers</w:t>
      </w:r>
    </w:p>
    <w:bookmarkStart w:id="53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Use part 1 to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3"/>
    <w:bookmarkStart w:id="54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def-global-minimizer"/>
    <w:p>
      <w:pPr>
        <w:pStyle w:val="FirstParagraph"/>
      </w:pPr>
      <w:r>
        <w:rPr>
          <w:b/>
          <w:bCs/>
        </w:rPr>
        <w:t xml:space="preserve">Definition 12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5"/>
    <w:bookmarkStart w:id="56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56"/>
    <w:bookmarkStart w:id="58" w:name="def-local-minimizer"/>
    <w:p>
      <w:pPr>
        <w:pStyle w:val="BodyText"/>
      </w:pPr>
      <w:r>
        <w:rPr>
          <w:b/>
          <w:bCs/>
        </w:rPr>
        <w:t xml:space="preserve">Definition 13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57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58"/>
    <w:bookmarkStart w:id="60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12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0"/>
    <w:bookmarkStart w:id="61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1"/>
    <w:bookmarkEnd w:id="62"/>
    <w:bookmarkStart w:id="80" w:name="sec-convexity"/>
    <w:p>
      <w:pPr>
        <w:pStyle w:val="Heading2"/>
      </w:pPr>
      <w:r>
        <w:t xml:space="preserve">6 Convex functions</w:t>
      </w:r>
    </w:p>
    <w:bookmarkStart w:id="63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63"/>
    <w:bookmarkStart w:id="64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64"/>
    <w:bookmarkStart w:id="65" w:name="def-line-segment"/>
    <w:p>
      <w:pPr>
        <w:pStyle w:val="FirstParagraph"/>
      </w:pPr>
      <w:r>
        <w:rPr>
          <w:b/>
          <w:bCs/>
        </w:rPr>
        <w:t xml:space="preserve">Definition 14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5"/>
    <w:bookmarkStart w:id="66" w:name="exm-line-segment"/>
    <w:p>
      <w:pPr>
        <w:pStyle w:val="BodyText"/>
      </w:pPr>
      <w:r>
        <w:rPr>
          <w:b/>
          <w:bCs/>
        </w:rPr>
        <w:t xml:space="preserve">Example 10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41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6"/>
    <w:bookmarkStart w:id="68" w:name="def-chord"/>
    <w:p>
      <w:pPr>
        <w:pStyle w:val="BodyText"/>
      </w:pPr>
      <w:r>
        <w:rPr>
          <w:b/>
          <w:bCs/>
        </w:rPr>
        <w:t xml:space="preserve">Definition 15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14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67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8"/>
    <w:bookmarkStart w:id="69" w:name="exm-chord"/>
    <w:p>
      <w:pPr>
        <w:pStyle w:val="BodyText"/>
      </w:pPr>
      <w:r>
        <w:rPr>
          <w:b/>
          <w:bCs/>
        </w:rPr>
        <w:t xml:space="preserve">Example 11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69"/>
    <w:bookmarkStart w:id="70" w:name="def-convex-function"/>
    <w:p>
      <w:pPr>
        <w:pStyle w:val="BodyText"/>
      </w:pPr>
      <w:r>
        <w:rPr>
          <w:b/>
          <w:bCs/>
        </w:rPr>
        <w:t xml:space="preserve">Definition 16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70"/>
    <w:bookmarkStart w:id="71" w:name="rem-convex-chord-above-graph"/>
    <w:p>
      <w:pPr>
        <w:pStyle w:val="BodyText"/>
      </w:pPr>
      <w:r>
        <w:rPr>
          <w:i/>
          <w:iCs/>
        </w:rPr>
        <w:t xml:space="preserve">Remark 7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67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71"/>
    <w:bookmarkStart w:id="72" w:name="exm-cubic-not-convex"/>
    <w:p>
      <w:pPr>
        <w:pStyle w:val="BodyText"/>
      </w:pPr>
      <w:r>
        <w:rPr>
          <w:b/>
          <w:bCs/>
        </w:rPr>
        <w:t xml:space="preserve">Example 12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72"/>
    <w:bookmarkStart w:id="73" w:name="exm-convex-local-global"/>
    <w:p>
      <w:pPr>
        <w:pStyle w:val="BodyText"/>
      </w:pPr>
      <w:r>
        <w:rPr>
          <w:b/>
          <w:bCs/>
        </w:rPr>
        <w:t xml:space="preserve">Example 13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16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73"/>
    <w:bookmarkStart w:id="74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75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16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77" w:name="exm-jensen"/>
    <w:p>
      <w:pPr>
        <w:pStyle w:val="FirstParagraph"/>
      </w:pPr>
      <w:r>
        <w:rPr>
          <w:b/>
          <w:bCs/>
        </w:rPr>
        <w:t xml:space="preserve">Example 14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16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76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77"/>
    <w:bookmarkStart w:id="79" w:name="rem-jensen-concave"/>
    <w:p>
      <w:pPr>
        <w:pStyle w:val="BodyText"/>
      </w:pPr>
      <w:r>
        <w:rPr>
          <w:i/>
          <w:iCs/>
        </w:rPr>
        <w:t xml:space="preserve">Remark 8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78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79"/>
    <w:bookmarkEnd w:id="80"/>
    <w:bookmarkStart w:id="91" w:name="infimum-and-supremum"/>
    <w:p>
      <w:pPr>
        <w:pStyle w:val="Heading2"/>
      </w:pPr>
      <w:r>
        <w:t xml:space="preserve">7 Infimum and supremum</w:t>
      </w:r>
    </w:p>
    <w:bookmarkStart w:id="81" w:name="def-bounded"/>
    <w:p>
      <w:pPr>
        <w:pStyle w:val="FirstParagraph"/>
      </w:pPr>
      <w:r>
        <w:rPr>
          <w:b/>
          <w:bCs/>
        </w:rPr>
        <w:t xml:space="preserve">Definition 17 (Upper and lower bounds)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bound,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and bounded below.</w:t>
      </w:r>
      <w:r>
        <w:t xml:space="preserve"> </w:t>
      </w:r>
      <w:r>
        <w:t xml:space="preserve">A real-valued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above, bounded below, or bounded</w:t>
      </w:r>
      <w:r>
        <w:t xml:space="preserve"> </w:t>
      </w:r>
      <w:r>
        <w:t xml:space="preserve">if its</w:t>
      </w:r>
      <w:r>
        <w:t xml:space="preserve"> </w:t>
      </w:r>
      <w:hyperlink r:id="rId47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81"/>
    <w:bookmarkStart w:id="82" w:name="exm-bounded"/>
    <w:p>
      <w:pPr>
        <w:pStyle w:val="BodyText"/>
      </w:pPr>
      <w:r>
        <w:rPr>
          <w:b/>
          <w:bCs/>
        </w:rPr>
        <w:t xml:space="preserve">Example 15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82"/>
    <w:bookmarkStart w:id="83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84" w:name="exm-completeness"/>
    <w:p>
      <w:pPr>
        <w:pStyle w:val="BodyText"/>
      </w:pPr>
      <w:r>
        <w:rPr>
          <w:b/>
          <w:bCs/>
        </w:rPr>
        <w:t xml:space="preserve">Example 16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84"/>
    <w:bookmarkStart w:id="85" w:name="def-infimum"/>
    <w:p>
      <w:pPr>
        <w:pStyle w:val="BodyText"/>
      </w:pPr>
      <w:r>
        <w:rPr>
          <w:b/>
          <w:bCs/>
        </w:rPr>
        <w:t xml:space="preserve">Definition 18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">
        <w:r>
          <w:rPr>
            <w:rStyle w:val="Hyperlink"/>
          </w:rPr>
          <w:t xml:space="preserve">Definition 17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5"/>
    <w:bookmarkStart w:id="86" w:name="rem-infimum-exists"/>
    <w:p>
      <w:pPr>
        <w:pStyle w:val="BodyText"/>
      </w:pPr>
      <w:r>
        <w:rPr>
          <w:i/>
          <w:iCs/>
        </w:rPr>
        <w:t xml:space="preserve">Remark 9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86"/>
    <w:bookmarkStart w:id="87" w:name="exm-infimum"/>
    <w:p>
      <w:pPr>
        <w:pStyle w:val="BodyText"/>
      </w:pPr>
      <w:r>
        <w:rPr>
          <w:b/>
          <w:bCs/>
        </w:rPr>
        <w:t xml:space="preserve">Example 17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87"/>
    <w:bookmarkStart w:id="88" w:name="def-supremum"/>
    <w:p>
      <w:pPr>
        <w:pStyle w:val="FirstParagraph"/>
      </w:pPr>
      <w:r>
        <w:rPr>
          <w:b/>
          <w:bCs/>
        </w:rPr>
        <w:t xml:space="preserve">Definition 19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">
        <w:r>
          <w:rPr>
            <w:rStyle w:val="Hyperlink"/>
          </w:rPr>
          <w:t xml:space="preserve">Definition 17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8"/>
    <w:bookmarkStart w:id="89" w:name="rem-supremum-exists"/>
    <w:p>
      <w:pPr>
        <w:pStyle w:val="BodyText"/>
      </w:pPr>
      <w:r>
        <w:rPr>
          <w:i/>
          <w:iCs/>
        </w:rPr>
        <w:t xml:space="preserve">Remark 10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89"/>
    <w:bookmarkStart w:id="90" w:name="exm-supremum"/>
    <w:p>
      <w:pPr>
        <w:pStyle w:val="BodyText"/>
      </w:pPr>
      <w:r>
        <w:rPr>
          <w:b/>
          <w:bCs/>
        </w:rPr>
        <w:t xml:space="preserve">Example 18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90"/>
    <w:bookmarkEnd w:id="91"/>
    <w:bookmarkStart w:id="104" w:name="sums"/>
    <w:p>
      <w:pPr>
        <w:pStyle w:val="Heading2"/>
      </w:pPr>
      <w:r>
        <w:t xml:space="preserve">8 Sums</w:t>
      </w:r>
    </w:p>
    <w:bookmarkStart w:id="92" w:name="def-term"/>
    <w:p>
      <w:pPr>
        <w:pStyle w:val="FirstParagraph"/>
      </w:pPr>
      <w:r>
        <w:rPr>
          <w:b/>
          <w:bCs/>
        </w:rPr>
        <w:t xml:space="preserve">Definition 20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92"/>
    <w:bookmarkStart w:id="93" w:name="exm-term"/>
    <w:p>
      <w:pPr>
        <w:pStyle w:val="BodyText"/>
      </w:pPr>
      <w:r>
        <w:rPr>
          <w:b/>
          <w:bCs/>
        </w:rPr>
        <w:t xml:space="preserve">Example 19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93"/>
    <w:bookmarkStart w:id="94" w:name="def-identity-element"/>
    <w:p>
      <w:pPr>
        <w:pStyle w:val="FirstParagraph"/>
      </w:pPr>
      <w:r>
        <w:rPr>
          <w:b/>
          <w:bCs/>
        </w:rPr>
        <w:t xml:space="preserve">Definition 21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94"/>
    <w:bookmarkStart w:id="95" w:name="exm-identity-element"/>
    <w:p>
      <w:pPr>
        <w:pStyle w:val="BodyText"/>
      </w:pPr>
      <w:r>
        <w:rPr>
          <w:b/>
          <w:bCs/>
        </w:rPr>
        <w:t xml:space="preserve">Example 20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95"/>
    <w:bookmarkStart w:id="96" w:name="def-commutative"/>
    <w:p>
      <w:pPr>
        <w:pStyle w:val="FirstParagraph"/>
      </w:pPr>
      <w:r>
        <w:rPr>
          <w:b/>
          <w:bCs/>
        </w:rPr>
        <w:t xml:space="preserve">Definition 22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96"/>
    <w:bookmarkStart w:id="97" w:name="exm-commutative"/>
    <w:p>
      <w:pPr>
        <w:pStyle w:val="BodyText"/>
      </w:pPr>
      <w:r>
        <w:rPr>
          <w:b/>
          <w:bCs/>
        </w:rPr>
        <w:t xml:space="preserve">Example 21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4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4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97"/>
    <w:bookmarkStart w:id="98" w:name="def-associative"/>
    <w:p>
      <w:pPr>
        <w:pStyle w:val="FirstParagraph"/>
      </w:pPr>
      <w:r>
        <w:rPr>
          <w:b/>
          <w:bCs/>
        </w:rPr>
        <w:t xml:space="preserve">Definition 23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98"/>
    <w:bookmarkStart w:id="99" w:name="exm-associative"/>
    <w:p>
      <w:pPr>
        <w:pStyle w:val="BodyText"/>
      </w:pPr>
      <w:r>
        <w:rPr>
          <w:b/>
          <w:bCs/>
        </w:rPr>
        <w:t xml:space="preserve">Example 22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9"/>
    <w:bookmarkStart w:id="100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00"/>
    <w:bookmarkStart w:id="101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101"/>
    <w:bookmarkStart w:id="102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02"/>
    <w:bookmarkStart w:id="103" w:name="exm-sum-assoc"/>
    <w:p>
      <w:pPr>
        <w:pStyle w:val="FirstParagraph"/>
      </w:pPr>
      <w:r>
        <w:rPr>
          <w:b/>
          <w:bCs/>
        </w:rPr>
        <w:t xml:space="preserve">Example 23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3"/>
    <w:bookmarkEnd w:id="104"/>
    <w:bookmarkStart w:id="108" w:name="products"/>
    <w:p>
      <w:pPr>
        <w:pStyle w:val="Heading2"/>
      </w:pPr>
      <w:r>
        <w:t xml:space="preserve">9 Products</w:t>
      </w:r>
    </w:p>
    <w:bookmarkStart w:id="105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05"/>
    <w:bookmarkStart w:id="106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06"/>
    <w:bookmarkStart w:id="107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07"/>
    <w:bookmarkEnd w:id="108"/>
    <w:bookmarkStart w:id="110" w:name="division"/>
    <w:p>
      <w:pPr>
        <w:pStyle w:val="Heading2"/>
      </w:pPr>
      <w:r>
        <w:t xml:space="preserve">10 Division</w:t>
      </w:r>
    </w:p>
    <w:bookmarkStart w:id="109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09"/>
    <w:bookmarkEnd w:id="110"/>
    <w:bookmarkStart w:id="122" w:name="sums-and-products-together"/>
    <w:p>
      <w:pPr>
        <w:pStyle w:val="Heading2"/>
      </w:pPr>
      <w:r>
        <w:t xml:space="preserve">11 Sums and products together</w:t>
      </w:r>
    </w:p>
    <w:bookmarkStart w:id="111" w:name="def-distributes-over"/>
    <w:p>
      <w:pPr>
        <w:pStyle w:val="FirstParagraph"/>
      </w:pPr>
      <w:r>
        <w:rPr>
          <w:b/>
          <w:bCs/>
        </w:rPr>
        <w:t xml:space="preserve">Definition 24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11"/>
    <w:bookmarkStart w:id="112" w:name="exm-addition-not-distributive"/>
    <w:p>
      <w:pPr>
        <w:pStyle w:val="BodyText"/>
      </w:pPr>
      <w:r>
        <w:rPr>
          <w:b/>
          <w:bCs/>
        </w:rPr>
        <w:t xml:space="preserve">Example 24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24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112"/>
    <w:bookmarkStart w:id="113" w:name="def-distributive"/>
    <w:p>
      <w:pPr>
        <w:pStyle w:val="BodyText"/>
      </w:pPr>
      <w:r>
        <w:rPr>
          <w:b/>
          <w:bCs/>
        </w:rPr>
        <w:t xml:space="preserve">Definition 25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24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13"/>
    <w:bookmarkStart w:id="114" w:name="exm-distributive"/>
    <w:p>
      <w:pPr>
        <w:pStyle w:val="BodyText"/>
      </w:pPr>
      <w:r>
        <w:rPr>
          <w:b/>
          <w:bCs/>
        </w:rPr>
        <w:t xml:space="preserve">Example 25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4"/>
    <w:bookmarkStart w:id="115" w:name="thm-mult-distr"/>
    <w:p>
      <w:pPr>
        <w:pStyle w:val="FirstParagraph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15"/>
    <w:bookmarkStart w:id="116" w:name="def-like-terms"/>
    <w:p>
      <w:pPr>
        <w:pStyle w:val="FirstParagraph"/>
      </w:pPr>
      <w:r>
        <w:rPr>
          <w:b/>
          <w:bCs/>
        </w:rPr>
        <w:t xml:space="preserve">Definition 26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16"/>
    <w:bookmarkStart w:id="117" w:name="exm-like-terms"/>
    <w:p>
      <w:pPr>
        <w:pStyle w:val="BodyText"/>
      </w:pPr>
      <w:r>
        <w:rPr>
          <w:b/>
          <w:bCs/>
        </w:rPr>
        <w:t xml:space="preserve">Example 26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26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6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17"/>
    <w:bookmarkStart w:id="118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18"/>
    <w:bookmarkStart w:id="119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26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19"/>
    <w:bookmarkStart w:id="120" w:name="thm-square-of-a-sum"/>
    <w:p>
      <w:pPr>
        <w:pStyle w:val="BodyText"/>
      </w:pPr>
      <w:r>
        <w:rPr>
          <w:b/>
          <w:bCs/>
        </w:rPr>
        <w:t xml:space="preserve">Theorem 18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21" w:name="rem-square-of-a-difference"/>
    <w:p>
      <w:pPr>
        <w:pStyle w:val="BodyText"/>
      </w:pPr>
      <w:r>
        <w:rPr>
          <w:i/>
          <w:iCs/>
        </w:rPr>
        <w:t xml:space="preserve">Remark 11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1"/>
    <w:bookmarkEnd w:id="122"/>
    <w:bookmarkStart w:id="142" w:name="sec-summation"/>
    <w:p>
      <w:pPr>
        <w:pStyle w:val="Heading2"/>
      </w:pPr>
      <w:r>
        <w:t xml:space="preserve">12 Summation notation</w:t>
      </w:r>
    </w:p>
    <w:bookmarkStart w:id="123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7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7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23"/>
    <w:bookmarkStart w:id="124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8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8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24"/>
    <w:bookmarkStart w:id="125" w:name="def-summation"/>
    <w:p>
      <w:pPr>
        <w:pStyle w:val="FirstParagraph"/>
      </w:pPr>
      <w:r>
        <w:rPr>
          <w:b/>
          <w:bCs/>
        </w:rPr>
        <w:t xml:space="preserve">Definition 27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sum;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lower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upper limits</w:t>
      </w:r>
      <w:r>
        <w:t xml:space="preserve">.</w:t>
      </w:r>
    </w:p>
    <w:bookmarkEnd w:id="125"/>
    <w:bookmarkStart w:id="126" w:name="rem-summation-index"/>
    <w:p>
      <w:pPr>
        <w:pStyle w:val="BodyText"/>
      </w:pPr>
      <w:r>
        <w:rPr>
          <w:i/>
          <w:iCs/>
        </w:rPr>
        <w:t xml:space="preserve">Remark 12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6"/>
    <w:bookmarkStart w:id="127" w:name="def-empty-sum"/>
    <w:p>
      <w:pPr>
        <w:pStyle w:val="FirstParagraph"/>
      </w:pPr>
      <w:r>
        <w:rPr>
          <w:b/>
          <w:bCs/>
        </w:rPr>
        <w:t xml:space="preserve">Definition 28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7"/>
    <w:bookmarkStart w:id="128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29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29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28"/>
    <w:bookmarkStart w:id="129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27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30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30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29"/>
    <w:bookmarkStart w:id="130" w:name="thm-sum-constant-factor"/>
    <w:p>
      <w:pPr>
        <w:pStyle w:val="BodyText"/>
      </w:pPr>
      <w:r>
        <w:rPr>
          <w:b/>
          <w:bCs/>
        </w:rPr>
        <w:t xml:space="preserve">Theorem 19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31" w:name="thm-sum-of-sums"/>
    <w:p>
      <w:pPr>
        <w:pStyle w:val="BodyText"/>
      </w:pPr>
      <w:r>
        <w:rPr>
          <w:b/>
          <w:bCs/>
        </w:rPr>
        <w:t xml:space="preserve">Theorem 20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32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1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1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32"/>
    <w:bookmarkStart w:id="133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2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33"/>
    <w:bookmarkStart w:id="136" w:name="def-sum-over-set"/>
    <w:p>
      <w:pPr>
        <w:pStyle w:val="FirstParagraph"/>
      </w:pPr>
      <w:r>
        <w:rPr>
          <w:b/>
          <w:bCs/>
        </w:rPr>
        <w:t xml:space="preserve">Definition 29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34">
        <w:r>
          <w:rPr>
            <w:rStyle w:val="Hyperlink"/>
          </w:rPr>
          <w:t xml:space="preserve">finite</w:t>
        </w:r>
      </w:hyperlink>
      <w:r>
        <w:t xml:space="preserve"> </w:t>
      </w:r>
      <w:hyperlink r:id="rId135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136"/>
    <w:bookmarkStart w:id="137" w:name="rem-sum-over-set-order"/>
    <w:p>
      <w:pPr>
        <w:pStyle w:val="BodyText"/>
      </w:pPr>
      <w:r>
        <w:rPr>
          <w:i/>
          <w:iCs/>
        </w:rPr>
        <w:t xml:space="preserve">Remark 13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27</w:t>
        </w:r>
      </w:hyperlink>
      <w:r>
        <w:t xml:space="preserve">.</w:t>
      </w:r>
    </w:p>
    <w:bookmarkEnd w:id="137"/>
    <w:bookmarkStart w:id="140" w:name="rem-sum-without-set"/>
    <w:p>
      <w:pPr>
        <w:pStyle w:val="BodyText"/>
      </w:pPr>
      <w:r>
        <w:rPr>
          <w:i/>
          <w:iCs/>
        </w:rPr>
        <w:t xml:space="preserve">Remark 14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8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139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140"/>
    <w:bookmarkStart w:id="141" w:name="exm-sum-over-empty-set"/>
    <w:p>
      <w:pPr>
        <w:pStyle w:val="BodyText"/>
      </w:pPr>
      <w:r>
        <w:rPr>
          <w:b/>
          <w:bCs/>
        </w:rPr>
        <w:t xml:space="preserve">Example 27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1"/>
    <w:bookmarkEnd w:id="142"/>
    <w:bookmarkStart w:id="161" w:name="quotients"/>
    <w:p>
      <w:pPr>
        <w:pStyle w:val="Heading2"/>
      </w:pPr>
      <w:r>
        <w:t xml:space="preserve">13 Quotients</w:t>
      </w:r>
    </w:p>
    <w:bookmarkStart w:id="143" w:name="def-quotient"/>
    <w:p>
      <w:pPr>
        <w:pStyle w:val="FirstParagraph"/>
      </w:pPr>
      <w:r>
        <w:rPr>
          <w:b/>
          <w:bCs/>
        </w:rPr>
        <w:t xml:space="preserve">Definition 30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43"/>
    <w:bookmarkStart w:id="144" w:name="def-fraction"/>
    <w:p>
      <w:pPr>
        <w:pStyle w:val="FirstParagraph"/>
      </w:pPr>
      <w:r>
        <w:rPr>
          <w:b/>
          <w:bCs/>
        </w:rPr>
        <w:t xml:space="preserve">Definition 31 (Fraction, numerator, and denominator)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30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;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  <w:r>
        <w:t xml:space="preserve"> </w:t>
      </w:r>
      <w:r>
        <w:t xml:space="preserve">For example, 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44"/>
    <w:bookmarkStart w:id="145" w:name="exm-quotient"/>
    <w:p>
      <w:pPr>
        <w:pStyle w:val="BodyText"/>
      </w:pPr>
      <w:r>
        <w:rPr>
          <w:b/>
          <w:bCs/>
        </w:rPr>
        <w:t xml:space="preserve">Example 28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30</w:t>
        </w:r>
      </w:hyperlink>
      <w:r>
        <w:t xml:space="preserve"> </w:t>
      </w:r>
      <w:r>
        <w:t xml:space="preserve">requires a nonzero denominator.</w:t>
      </w:r>
    </w:p>
    <w:bookmarkEnd w:id="145"/>
    <w:bookmarkStart w:id="146" w:name="def-person-years"/>
    <w:p>
      <w:pPr>
        <w:pStyle w:val="BodyText"/>
      </w:pPr>
      <w:r>
        <w:rPr>
          <w:b/>
          <w:bCs/>
        </w:rPr>
        <w:t xml:space="preserve">Definition 32 (Follow-up and 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participant,</w:t>
      </w:r>
      <w:r>
        <w:t xml:space="preserve"> </w:t>
      </w:r>
      <w:r>
        <w:t xml:space="preserve">and 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of all participants,</w:t>
      </w:r>
      <w:r>
        <w:t xml:space="preserve"> </w:t>
      </w:r>
      <w:r>
        <w:t xml:space="preserve">measured in years.</w:t>
      </w:r>
    </w:p>
    <w:bookmarkEnd w:id="146"/>
    <w:bookmarkStart w:id="147" w:name="exm-person-years"/>
    <w:p>
      <w:pPr>
        <w:pStyle w:val="BodyText"/>
      </w:pPr>
      <w:r>
        <w:rPr>
          <w:b/>
          <w:bCs/>
        </w:rPr>
        <w:t xml:space="preserve">Example 29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47"/>
    <w:bookmarkStart w:id="148" w:name="def-rate"/>
    <w:p>
      <w:pPr>
        <w:pStyle w:val="BodyText"/>
      </w:pPr>
      <w:r>
        <w:rPr>
          <w:b/>
          <w:bCs/>
        </w:rPr>
        <w:t xml:space="preserve">Definition 33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32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48"/>
    <w:p>
      <w:pPr>
        <w:pStyle w:val="BodyText"/>
      </w:pPr>
      <w:r>
        <w:t xml:space="preserve">cf. </w:t>
      </w:r>
      <w:hyperlink r:id="rId149">
        <w:r>
          <w:rPr>
            <w:rStyle w:val="Hyperlink"/>
          </w:rPr>
          <w:t xml:space="preserve">https://en.wikipedia.org/wiki/Rate_(mathematics)</w:t>
        </w:r>
      </w:hyperlink>
    </w:p>
    <w:bookmarkStart w:id="151" w:name="def-ratio"/>
    <w:p>
      <w:pPr>
        <w:pStyle w:val="BodyText"/>
      </w:pPr>
      <w:r>
        <w:rPr>
          <w:b/>
          <w:bCs/>
        </w:rPr>
        <w:t xml:space="preserve">Definition 34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50">
        <w:r>
          <w:rPr>
            <w:rStyle w:val="Hyperlink"/>
          </w:rPr>
          <w:t xml:space="preserve">https://en.wikipedia.org/wiki/Ratio</w:t>
        </w:r>
      </w:hyperlink>
    </w:p>
    <w:bookmarkEnd w:id="151"/>
    <w:bookmarkStart w:id="152" w:name="exm-ratio"/>
    <w:p>
      <w:pPr>
        <w:pStyle w:val="BodyText"/>
      </w:pPr>
      <w:r>
        <w:rPr>
          <w:b/>
          <w:bCs/>
        </w:rPr>
        <w:t xml:space="preserve">Example 30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3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3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52"/>
    <w:bookmarkStart w:id="155" w:name="def-proportion"/>
    <w:p>
      <w:pPr>
        <w:pStyle w:val="FirstParagraph"/>
      </w:pPr>
      <w:r>
        <w:rPr>
          <w:b/>
          <w:bCs/>
        </w:rPr>
        <w:t xml:space="preserve">Definition 35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54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55"/>
    <w:bookmarkStart w:id="156" w:name="exm-proportion"/>
    <w:p>
      <w:pPr>
        <w:pStyle w:val="BodyText"/>
      </w:pPr>
      <w:r>
        <w:rPr>
          <w:b/>
          <w:bCs/>
        </w:rPr>
        <w:t xml:space="preserve">Example 31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4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4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56"/>
    <w:bookmarkStart w:id="158" w:name="def-proportional"/>
    <w:p>
      <w:pPr>
        <w:pStyle w:val="FirstParagraph"/>
      </w:pPr>
      <w:r>
        <w:rPr>
          <w:b/>
          <w:bCs/>
        </w:rPr>
        <w:t xml:space="preserve">Definition 36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57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58"/>
    <w:bookmarkStart w:id="159" w:name="exm-proportional"/>
    <w:p>
      <w:pPr>
        <w:pStyle w:val="BodyText"/>
      </w:pPr>
      <w:r>
        <w:rPr>
          <w:b/>
          <w:bCs/>
        </w:rPr>
        <w:t xml:space="preserve">Example 32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3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3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59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60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61"/>
    <w:bookmarkStart w:id="176" w:name="sec-polynomials"/>
    <w:p>
      <w:pPr>
        <w:pStyle w:val="Heading2"/>
      </w:pPr>
      <w:r>
        <w:t xml:space="preserve">14 Polynomials</w:t>
      </w:r>
    </w:p>
    <w:bookmarkStart w:id="162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6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6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162"/>
    <w:bookmarkStart w:id="163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7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7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63"/>
    <w:bookmarkStart w:id="164" w:name="def-constant-function"/>
    <w:p>
      <w:pPr>
        <w:pStyle w:val="FirstParagraph"/>
      </w:pPr>
      <w:r>
        <w:rPr>
          <w:b/>
          <w:bCs/>
        </w:rPr>
        <w:t xml:space="preserve">Definition 37 (Constant function)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64"/>
    <w:bookmarkStart w:id="165" w:name="exm-constant-function"/>
    <w:p>
      <w:pPr>
        <w:pStyle w:val="BodyText"/>
      </w:pPr>
      <w:r>
        <w:rPr>
          <w:b/>
          <w:bCs/>
        </w:rPr>
        <w:t xml:space="preserve">Example 33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5"/>
    <w:bookmarkStart w:id="166" w:name="def-polynomial"/>
    <w:p>
      <w:pPr>
        <w:pStyle w:val="FirstParagraph"/>
      </w:pPr>
      <w:r>
        <w:rPr>
          <w:b/>
          <w:bCs/>
        </w:rPr>
        <w:t xml:space="preserve">Definition 38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66"/>
    <w:bookmarkStart w:id="167" w:name="rem-polynomial-nonzero"/>
    <w:p>
      <w:pPr>
        <w:pStyle w:val="BodyText"/>
      </w:pPr>
      <w:r>
        <w:rPr>
          <w:i/>
          <w:iCs/>
        </w:rPr>
        <w:t xml:space="preserve">Remark 15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7"/>
    <w:bookmarkStart w:id="168" w:name="def-polynomial-degree"/>
    <w:p>
      <w:pPr>
        <w:pStyle w:val="BodyText"/>
      </w:pPr>
      <w:r>
        <w:rPr>
          <w:b/>
          <w:bCs/>
        </w:rPr>
        <w:t xml:space="preserve">Definition 39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68"/>
    <w:bookmarkStart w:id="169" w:name="exm-polynomial-degree"/>
    <w:p>
      <w:pPr>
        <w:pStyle w:val="BodyText"/>
      </w:pPr>
      <w:r>
        <w:rPr>
          <w:b/>
          <w:bCs/>
        </w:rPr>
        <w:t xml:space="preserve">Example 34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39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69"/>
    <w:bookmarkStart w:id="170" w:name="def-polynomial-leading-coefficient"/>
    <w:p>
      <w:pPr>
        <w:pStyle w:val="FirstParagraph"/>
      </w:pPr>
      <w:r>
        <w:rPr>
          <w:b/>
          <w:bCs/>
        </w:rPr>
        <w:t xml:space="preserve">Definition 40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70"/>
    <w:bookmarkStart w:id="171" w:name="exm-leading-coefficient"/>
    <w:p>
      <w:pPr>
        <w:pStyle w:val="BodyText"/>
      </w:pPr>
      <w:r>
        <w:rPr>
          <w:b/>
          <w:bCs/>
        </w:rPr>
        <w:t xml:space="preserve">Example 35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171"/>
    <w:bookmarkStart w:id="172" w:name="def-quadratic-cubic"/>
    <w:p>
      <w:pPr>
        <w:pStyle w:val="FirstParagraph"/>
      </w:pPr>
      <w:r>
        <w:rPr>
          <w:b/>
          <w:bCs/>
        </w:rPr>
        <w:t xml:space="preserve">Definition 41 (Quadratic and cubic polynomials)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172"/>
    <w:bookmarkStart w:id="173" w:name="exm-quadratic-cubic"/>
    <w:p>
      <w:pPr>
        <w:pStyle w:val="BodyText"/>
      </w:pPr>
      <w:r>
        <w:rPr>
          <w:b/>
          <w:bCs/>
        </w:rPr>
        <w:t xml:space="preserve">Example 36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173"/>
    <w:bookmarkStart w:id="174" w:name="def-parabola"/>
    <w:p>
      <w:pPr>
        <w:pStyle w:val="FirstParagraph"/>
      </w:pPr>
      <w:r>
        <w:rPr>
          <w:b/>
          <w:bCs/>
        </w:rPr>
        <w:t xml:space="preserve">Definition 42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67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cubic">
        <w:r>
          <w:rPr>
            <w:rStyle w:val="Hyperlink"/>
          </w:rPr>
          <w:t xml:space="preserve">Definition 41</w:t>
        </w:r>
      </w:hyperlink>
      <w:r>
        <w:t xml:space="preserve">).</w:t>
      </w:r>
    </w:p>
    <w:bookmarkEnd w:id="174"/>
    <w:bookmarkStart w:id="175" w:name="exm-parabola"/>
    <w:p>
      <w:pPr>
        <w:pStyle w:val="BodyText"/>
      </w:pPr>
      <w:r>
        <w:rPr>
          <w:b/>
          <w:bCs/>
        </w:rPr>
        <w:t xml:space="preserve">Example 37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175"/>
    <w:bookmarkEnd w:id="176"/>
    <w:bookmarkStart w:id="184" w:name="sec-affine-linear-functions"/>
    <w:p>
      <w:pPr>
        <w:pStyle w:val="Heading2"/>
      </w:pPr>
      <w:r>
        <w:t xml:space="preserve">15 Affine and linear functions of one variable</w:t>
      </w:r>
    </w:p>
    <w:bookmarkStart w:id="177" w:name="def-affine-function"/>
    <w:p>
      <w:pPr>
        <w:pStyle w:val="FirstParagraph"/>
      </w:pPr>
      <w:r>
        <w:rPr>
          <w:b/>
          <w:bCs/>
        </w:rPr>
        <w:t xml:space="preserve">Definition 43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In this formula,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intercept</w:t>
      </w:r>
      <w:r>
        <w:t xml:space="preserve">.</w:t>
      </w:r>
    </w:p>
    <w:bookmarkEnd w:id="177"/>
    <w:bookmarkStart w:id="178" w:name="def-linear-function"/>
    <w:p>
      <w:pPr>
        <w:pStyle w:val="BodyText"/>
      </w:pPr>
      <w:r>
        <w:rPr>
          <w:b/>
          <w:bCs/>
        </w:rPr>
        <w:t xml:space="preserve">Definition 44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43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78"/>
    <w:bookmarkStart w:id="179" w:name="thm-affine-function-props"/>
    <w:p>
      <w:pPr>
        <w:pStyle w:val="FirstParagraph"/>
      </w:pPr>
      <w:r>
        <w:rPr>
          <w:b/>
          <w:bCs/>
        </w:rPr>
        <w:t xml:space="preserve">Theorem 21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43</w:t>
        </w:r>
      </w:hyperlink>
      <w:r>
        <w:t xml:space="preserve">).</w:t>
      </w:r>
    </w:p>
    <w:p>
      <w:pPr>
        <w:pStyle w:val="Compact"/>
        <w:numPr>
          <w:ilvl w:val="0"/>
          <w:numId w:val="1042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2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2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180" w:name="exm-affine-function"/>
    <w:p>
      <w:pPr>
        <w:pStyle w:val="FirstParagraph"/>
      </w:pPr>
      <w:r>
        <w:rPr>
          <w:b/>
          <w:bCs/>
        </w:rPr>
        <w:t xml:space="preserve">Example 38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80"/>
    <w:bookmarkStart w:id="183" w:name="rem-linear-function-terminology"/>
    <w:p>
      <w:pPr>
        <w:pStyle w:val="BodyText"/>
      </w:pPr>
      <w:r>
        <w:rPr>
          <w:i/>
          <w:iCs/>
        </w:rPr>
        <w:t xml:space="preserve">Remark 16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181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82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183"/>
    <w:bookmarkEnd w:id="184"/>
    <w:bookmarkStart w:id="189" w:name="sec-sequence-limits"/>
    <w:p>
      <w:pPr>
        <w:pStyle w:val="Heading2"/>
      </w:pPr>
      <w:r>
        <w:t xml:space="preserve">16 Limits of sequences</w:t>
      </w:r>
    </w:p>
    <w:bookmarkStart w:id="186" w:name="def-sequence-limit"/>
    <w:p>
      <w:pPr>
        <w:pStyle w:val="FirstParagraph"/>
      </w:pPr>
      <w:r>
        <w:rPr>
          <w:b/>
          <w:bCs/>
        </w:rPr>
        <w:t xml:space="preserve">Definition 45 (Limit of a sequence)</w:t>
      </w:r>
      <w:r>
        <w:t xml:space="preserve"> </w:t>
      </w:r>
      <w:r>
        <w:t xml:space="preserve">A</w:t>
      </w:r>
      <w:r>
        <w:t xml:space="preserve"> </w:t>
      </w:r>
      <w:hyperlink r:id="rId185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the sequence.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,</w:t>
      </w:r>
      <w:r>
        <w:t xml:space="preserve"> </w:t>
      </w:r>
      <w:r>
        <w:t xml:space="preserve">and a sequence that does not converge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.</w:t>
      </w:r>
    </w:p>
    <w:bookmarkEnd w:id="186"/>
    <w:bookmarkStart w:id="187" w:name="exm-sequence-limit"/>
    <w:p>
      <w:pPr>
        <w:pStyle w:val="BodyText"/>
      </w:pPr>
      <w:r>
        <w:rPr>
          <w:b/>
          <w:bCs/>
        </w:rPr>
        <w:t xml:space="preserve">Example 39 (A convergent sequence and a divergent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3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p>
      <w:pPr>
        <w:pStyle w:val="Compact"/>
        <w:numPr>
          <w:ilvl w:val="0"/>
          <w:numId w:val="1043"/>
        </w:numPr>
      </w:pP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187"/>
    <w:bookmarkStart w:id="188" w:name="def-diverges-to-infinity"/>
    <w:p>
      <w:pPr>
        <w:pStyle w:val="FirstParagraph"/>
      </w:pPr>
      <w:r>
        <w:rPr>
          <w:b/>
          <w:bCs/>
        </w:rPr>
        <w:t xml:space="preserve">Definition 46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185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188"/>
    <w:bookmarkEnd w:id="189"/>
    <w:bookmarkStart w:id="233" w:name="exponentials-and-logarithms"/>
    <w:p>
      <w:pPr>
        <w:pStyle w:val="Heading2"/>
      </w:pPr>
      <w:r>
        <w:t xml:space="preserve">17 Exponentials and Logarithms</w:t>
      </w:r>
    </w:p>
    <w:bookmarkStart w:id="190" w:name="def-exponential-function"/>
    <w:p>
      <w:pPr>
        <w:pStyle w:val="FirstParagraph"/>
      </w:pPr>
      <w:r>
        <w:rPr>
          <w:b/>
          <w:bCs/>
        </w:rPr>
        <w:t xml:space="preserve">Definition 47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185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190"/>
    <w:bookmarkStart w:id="191" w:name="exm-exponential-function"/>
    <w:p>
      <w:pPr>
        <w:pStyle w:val="BodyText"/>
      </w:pPr>
      <w:r>
        <w:rPr>
          <w:b/>
          <w:bCs/>
        </w:rPr>
        <w:t xml:space="preserve">Example 40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91"/>
    <w:bookmarkStart w:id="192" w:name="def-euler-number"/>
    <w:p>
      <w:pPr>
        <w:pStyle w:val="BodyText"/>
      </w:pPr>
      <w:r>
        <w:rPr>
          <w:b/>
          <w:bCs/>
        </w:rPr>
        <w:t xml:space="preserve">Definition 48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192"/>
    <w:bookmarkStart w:id="195" w:name="exm-euler-number"/>
    <w:p>
      <w:pPr>
        <w:pStyle w:val="FirstParagraph"/>
      </w:pPr>
      <w:r>
        <w:rPr>
          <w:b/>
          <w:bCs/>
        </w:rPr>
        <w:t xml:space="preserve">Example 41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193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194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195"/>
    <w:bookmarkStart w:id="197" w:name="def-natural-log"/>
    <w:p>
      <w:pPr>
        <w:pStyle w:val="BodyText"/>
      </w:pPr>
      <w:r>
        <w:rPr>
          <w:b/>
          <w:bCs/>
        </w:rPr>
        <w:t xml:space="preserve">Definition 49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96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47</w:t>
        </w:r>
      </w:hyperlink>
      <w:r>
        <w:t xml:space="preserve">).</w:t>
      </w:r>
    </w:p>
    <w:bookmarkEnd w:id="197"/>
    <w:bookmarkStart w:id="198" w:name="rem-log-notation"/>
    <w:p>
      <w:pPr>
        <w:pStyle w:val="BodyText"/>
      </w:pPr>
      <w:r>
        <w:rPr>
          <w:i/>
          <w:iCs/>
        </w:rPr>
        <w:t xml:space="preserve">Remark 17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48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198"/>
    <w:bookmarkStart w:id="199" w:name="exm-natural-log"/>
    <w:p>
      <w:pPr>
        <w:pStyle w:val="BodyText"/>
      </w:pPr>
      <w:r>
        <w:rPr>
          <w:b/>
          <w:bCs/>
        </w:rPr>
        <w:t xml:space="preserve">Example 42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40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48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199"/>
    <w:bookmarkStart w:id="200" w:name="def-real-power"/>
    <w:p>
      <w:pPr>
        <w:pStyle w:val="FirstParagraph"/>
      </w:pPr>
      <w:r>
        <w:rPr>
          <w:b/>
          <w:bCs/>
        </w:rPr>
        <w:t xml:space="preserve">Definition 50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5</w:t>
        </w:r>
      </w:hyperlink>
      <w:r>
        <w:t xml:space="preserve">.</w:t>
      </w:r>
    </w:p>
    <w:bookmarkEnd w:id="200"/>
    <w:bookmarkStart w:id="201" w:name="exm-real-power"/>
    <w:p>
      <w:pPr>
        <w:pStyle w:val="BodyText"/>
      </w:pPr>
      <w:r>
        <w:rPr>
          <w:b/>
          <w:bCs/>
        </w:rPr>
        <w:t xml:space="preserve">Example 43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numPr>
          <w:ilvl w:val="0"/>
          <w:numId w:val="1045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48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42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201"/>
    <w:bookmarkStart w:id="202" w:name="def-power-nonpositive-base"/>
    <w:p>
      <w:pPr>
        <w:pStyle w:val="FirstParagraph"/>
      </w:pPr>
      <w:r>
        <w:rPr>
          <w:b/>
          <w:bCs/>
        </w:rPr>
        <w:t xml:space="preserve">Definition 51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hyperlink w:anchor="def-power-integ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50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6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pStyle w:val="Compact"/>
        <w:numPr>
          <w:ilvl w:val="0"/>
          <w:numId w:val="1046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29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5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202"/>
    <w:bookmarkStart w:id="203" w:name="exm-power-nonpositive-base"/>
    <w:p>
      <w:pPr>
        <w:pStyle w:val="FirstParagraph"/>
      </w:pPr>
      <w:r>
        <w:rPr>
          <w:b/>
          <w:bCs/>
        </w:rPr>
        <w:t xml:space="preserve">Example 44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7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203"/>
    <w:bookmarkStart w:id="204" w:name="thm-exp-log-inverse"/>
    <w:p>
      <w:pPr>
        <w:pStyle w:val="FirstParagraph"/>
      </w:pPr>
      <w:r>
        <w:rPr>
          <w:b/>
          <w:bCs/>
        </w:rPr>
        <w:t xml:space="preserve">Theorem 22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204"/>
    <w:bookmarkStart w:id="205" w:name="thm-log-prod"/>
    <w:p>
      <w:pPr>
        <w:pStyle w:val="FirstParagraph"/>
      </w:pPr>
      <w:r>
        <w:rPr>
          <w:b/>
          <w:bCs/>
        </w:rPr>
        <w:t xml:space="preserve">Theorem 23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5"/>
    <w:bookmarkStart w:id="206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207" w:name="thm-log-exp"/>
    <w:p>
      <w:pPr>
        <w:pStyle w:val="BodyText"/>
      </w:pPr>
      <w:r>
        <w:rPr>
          <w:b/>
          <w:bCs/>
        </w:rPr>
        <w:t xml:space="preserve">Theorem 24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207"/>
    <w:bookmarkStart w:id="208" w:name="thm-exp-sum"/>
    <w:p>
      <w:pPr>
        <w:pStyle w:val="FirstParagraph"/>
      </w:pPr>
      <w:r>
        <w:rPr>
          <w:b/>
          <w:bCs/>
        </w:rPr>
        <w:t xml:space="preserve">Theorem 25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8"/>
    <w:bookmarkStart w:id="209" w:name="exm-exp-sum"/>
    <w:p>
      <w:pPr>
        <w:pStyle w:val="FirstParagraph"/>
      </w:pPr>
      <w:r>
        <w:rPr>
          <w:b/>
          <w:bCs/>
        </w:rPr>
        <w:t xml:space="preserve">Example 45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09"/>
    <w:bookmarkStart w:id="210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10"/>
    <w:bookmarkStart w:id="211" w:name="exm-exp-difference"/>
    <w:p>
      <w:pPr>
        <w:pStyle w:val="FirstParagraph"/>
      </w:pPr>
      <w:r>
        <w:rPr>
          <w:b/>
          <w:bCs/>
        </w:rPr>
        <w:t xml:space="preserve">Example 46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11"/>
    <w:bookmarkStart w:id="212" w:name="thm-power-one"/>
    <w:p>
      <w:pPr>
        <w:pStyle w:val="BodyText"/>
      </w:pPr>
      <w:r>
        <w:rPr>
          <w:b/>
          <w:bCs/>
        </w:rPr>
        <w:t xml:space="preserve">Theorem 26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12"/>
    <w:bookmarkStart w:id="213" w:name="thm-power-sum"/>
    <w:p>
      <w:pPr>
        <w:pStyle w:val="FirstParagraph"/>
      </w:pPr>
      <w:r>
        <w:rPr>
          <w:b/>
          <w:bCs/>
        </w:rPr>
        <w:t xml:space="preserve">Theorem 27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13"/>
    <w:bookmarkStart w:id="214" w:name="exm-power-sum"/>
    <w:p>
      <w:pPr>
        <w:pStyle w:val="FirstParagraph"/>
      </w:pPr>
      <w:r>
        <w:rPr>
          <w:b/>
          <w:bCs/>
        </w:rPr>
        <w:t xml:space="preserve">Example 47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4"/>
    <w:bookmarkStart w:id="215" w:name="thm-power-product"/>
    <w:p>
      <w:pPr>
        <w:pStyle w:val="FirstParagraph"/>
      </w:pPr>
      <w:r>
        <w:rPr>
          <w:b/>
          <w:bCs/>
        </w:rPr>
        <w:t xml:space="preserve">Theorem 28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15"/>
    <w:bookmarkStart w:id="216" w:name="exm-power-product"/>
    <w:p>
      <w:pPr>
        <w:pStyle w:val="BodyText"/>
      </w:pPr>
      <w:r>
        <w:rPr>
          <w:b/>
          <w:bCs/>
        </w:rPr>
        <w:t xml:space="preserve">Example 48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6"/>
    <w:bookmarkStart w:id="217" w:name="thm-double-exp"/>
    <w:p>
      <w:pPr>
        <w:pStyle w:val="FirstParagraph"/>
      </w:pPr>
      <w:r>
        <w:rPr>
          <w:b/>
          <w:bCs/>
        </w:rPr>
        <w:t xml:space="preserve">Theorem 29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17"/>
    <w:bookmarkStart w:id="218" w:name="exm-double-exp-negative-base"/>
    <w:p>
      <w:pPr>
        <w:pStyle w:val="FirstParagraph"/>
      </w:pPr>
      <w:r>
        <w:rPr>
          <w:b/>
          <w:bCs/>
        </w:rPr>
        <w:t xml:space="preserve">Example 49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18"/>
    <w:bookmarkStart w:id="219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19"/>
    <w:bookmarkStart w:id="221" w:name="rem-tarski-identities"/>
    <w:p>
      <w:pPr>
        <w:pStyle w:val="FirstParagraph"/>
      </w:pPr>
      <w:r>
        <w:rPr>
          <w:i/>
          <w:iCs/>
        </w:rPr>
        <w:t xml:space="preserve">Remark 18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220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49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).</w:t>
      </w:r>
    </w:p>
    <w:bookmarkEnd w:id="221"/>
    <w:bookmarkStart w:id="222" w:name="rem-tarski-incomplete"/>
    <w:p>
      <w:pPr>
        <w:pStyle w:val="FirstParagraph"/>
      </w:pPr>
      <w:r>
        <w:rPr>
          <w:i/>
          <w:iCs/>
        </w:rPr>
        <w:t xml:space="preserve">Remark 19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18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22"/>
    <w:bookmarkStart w:id="223" w:name="def-contour-line"/>
    <w:p>
      <w:pPr>
        <w:pStyle w:val="BodyText"/>
      </w:pPr>
      <w:r>
        <w:rPr>
          <w:b/>
          <w:bCs/>
        </w:rPr>
        <w:t xml:space="preserve">Definition 52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223"/>
    <w:bookmarkStart w:id="224" w:name="exm-contour-line"/>
    <w:p>
      <w:pPr>
        <w:pStyle w:val="FirstParagraph"/>
      </w:pPr>
      <w:r>
        <w:rPr>
          <w:b/>
          <w:bCs/>
        </w:rPr>
        <w:t xml:space="preserve">Example 50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24"/>
    <w:bookmarkStart w:id="225" w:name="rem-contour-line-surface"/>
    <w:p>
      <w:pPr>
        <w:pStyle w:val="BodyText"/>
      </w:pPr>
      <w:r>
        <w:rPr>
          <w:i/>
          <w:iCs/>
        </w:rPr>
        <w:t xml:space="preserve">Remark 20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25"/>
    <w:bookmarkStart w:id="226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26"/>
    <w:bookmarkStart w:id="227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51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50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27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8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2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9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29"/>
        </w:tc>
      </w:tr>
    </w:tbl>
    <w:bookmarkStart w:id="230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30"/>
    <w:bookmarkStart w:id="232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24</w:t>
        </w:r>
      </w:hyperlink>
      <w:r>
        <w:t xml:space="preserve">):</w:t>
      </w:r>
    </w:p>
    <w:p>
      <w:pPr>
        <w:pStyle w:val="BodyText"/>
      </w:pPr>
      <w:bookmarkStart w:id="231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1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1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51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52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52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52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32"/>
    <w:bookmarkEnd w:id="233"/>
    <w:bookmarkStart w:id="252" w:name="sec-complex-numbers"/>
    <w:p>
      <w:pPr>
        <w:pStyle w:val="Heading2"/>
      </w:pPr>
      <w:r>
        <w:t xml:space="preserve">18 Complex numbers</w:t>
      </w:r>
    </w:p>
    <w:bookmarkStart w:id="234" w:name="def-imaginary-unit"/>
    <w:p>
      <w:pPr>
        <w:pStyle w:val="FirstParagraph"/>
      </w:pPr>
      <w:r>
        <w:rPr>
          <w:b/>
          <w:bCs/>
        </w:rPr>
        <w:t xml:space="preserve">Definition 53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53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53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53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234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5" w:name="exm-imaginary-unit-powers"/>
    <w:p>
      <w:pPr>
        <w:pStyle w:val="BodyText"/>
      </w:pPr>
      <w:r>
        <w:rPr>
          <w:b/>
          <w:bCs/>
        </w:rPr>
        <w:t xml:space="preserve">Example 51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235"/>
    <w:bookmarkStart w:id="236" w:name="exm-no-real-imaginary-unit"/>
    <w:p>
      <w:pPr>
        <w:pStyle w:val="BodyText"/>
      </w:pPr>
      <w:r>
        <w:rPr>
          <w:b/>
          <w:bCs/>
        </w:rPr>
        <w:t xml:space="preserve">Example 52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54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4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53</w:t>
        </w:r>
      </w:hyperlink>
      <w:r>
        <w:t xml:space="preserve"> </w:t>
      </w:r>
      <w:r>
        <w:t xml:space="preserve">introduces a new number to solve it.</w:t>
      </w:r>
    </w:p>
    <w:bookmarkEnd w:id="236"/>
    <w:bookmarkStart w:id="237" w:name="thm-negative-imaginary-unit"/>
    <w:p>
      <w:pPr>
        <w:pStyle w:val="BodyText"/>
      </w:pPr>
      <w:r>
        <w:rPr>
          <w:b/>
          <w:bCs/>
        </w:rPr>
        <w:t xml:space="preserve">Theorem 30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238" w:name="exm-negative-imaginary-unit"/>
    <w:p>
      <w:pPr>
        <w:pStyle w:val="FirstParagraph"/>
      </w:pPr>
      <w:r>
        <w:rPr>
          <w:b/>
          <w:bCs/>
        </w:rPr>
        <w:t xml:space="preserve">Example 53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53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30</w:t>
        </w:r>
      </w:hyperlink>
      <w:r>
        <w:t xml:space="preserve"> </w:t>
      </w:r>
      <w:r>
        <w:t xml:space="preserve">say.</w:t>
      </w:r>
    </w:p>
    <w:bookmarkEnd w:id="238"/>
    <w:bookmarkStart w:id="239" w:name="rem-imaginary-unit-choice"/>
    <w:p>
      <w:pPr>
        <w:pStyle w:val="BodyText"/>
      </w:pPr>
      <w:r>
        <w:rPr>
          <w:i/>
          <w:iCs/>
        </w:rPr>
        <w:t xml:space="preserve">Remark 21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30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239"/>
    <w:bookmarkStart w:id="240" w:name="def-complex-number"/>
    <w:p>
      <w:pPr>
        <w:pStyle w:val="BodyText"/>
      </w:pPr>
      <w:r>
        <w:rPr>
          <w:b/>
          <w:bCs/>
        </w:rPr>
        <w:t xml:space="preserve">Definition 54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53</w:t>
        </w:r>
      </w:hyperlink>
      <w:r>
        <w:t xml:space="preserve">).</w:t>
      </w:r>
    </w:p>
    <w:p>
      <w:pPr>
        <w:pStyle w:val="Compact"/>
        <w:numPr>
          <w:ilvl w:val="0"/>
          <w:numId w:val="105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FirstParagraph"/>
      </w:pPr>
      <w:r>
        <w:t xml:space="preserve">Two complex numbers are equal exactly when their real parts are equal and their imaginary parts are equal.</w:t>
      </w:r>
    </w:p>
    <w:bookmarkEnd w:id="240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241" w:name="exm-complex-number"/>
    <w:p>
      <w:pPr>
        <w:pStyle w:val="BodyText"/>
      </w:pPr>
      <w:r>
        <w:rPr>
          <w:b/>
          <w:bCs/>
        </w:rPr>
        <w:t xml:space="preserve">Example 54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41"/>
    <w:bookmarkStart w:id="242" w:name="thm-reals-in-complex"/>
    <w:p>
      <w:pPr>
        <w:pStyle w:val="BodyText"/>
      </w:pPr>
      <w:r>
        <w:rPr>
          <w:b/>
          <w:bCs/>
        </w:rPr>
        <w:t xml:space="preserve">Theorem 31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4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number">
        <w:r>
          <w:rPr>
            <w:rStyle w:val="Hyperlink"/>
          </w:rPr>
          <w:t xml:space="preserve">Definition 54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43" w:name="exm-reals-in-complex"/>
    <w:p>
      <w:pPr>
        <w:pStyle w:val="BodyText"/>
      </w:pPr>
      <w:r>
        <w:rPr>
          <w:b/>
          <w:bCs/>
        </w:rPr>
        <w:t xml:space="preserve">Example 55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31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43"/>
    <w:bookmarkStart w:id="244" w:name="thm-complex-arithmetic"/>
    <w:p>
      <w:pPr>
        <w:pStyle w:val="BodyText"/>
      </w:pPr>
      <w:r>
        <w:rPr>
          <w:b/>
          <w:bCs/>
        </w:rPr>
        <w:t xml:space="preserve">Theorem 32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45" w:name="exm-complex-arithmetic"/>
    <w:p>
      <w:pPr>
        <w:pStyle w:val="BodyText"/>
      </w:pPr>
      <w:r>
        <w:rPr>
          <w:b/>
          <w:bCs/>
        </w:rPr>
        <w:t xml:space="preserve">Example 56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32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32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45"/>
    <w:bookmarkStart w:id="246" w:name="def-complex-conjugate"/>
    <w:p>
      <w:pPr>
        <w:pStyle w:val="FirstParagraph"/>
      </w:pPr>
      <w:r>
        <w:rPr>
          <w:b/>
          <w:bCs/>
        </w:rPr>
        <w:t xml:space="preserve">Definition 55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54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46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47" w:name="exm-complex-conjugate"/>
    <w:p>
      <w:pPr>
        <w:pStyle w:val="BodyText"/>
      </w:pPr>
      <w:r>
        <w:rPr>
          <w:b/>
          <w:bCs/>
        </w:rPr>
        <w:t xml:space="preserve">Example 57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56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47"/>
    <w:bookmarkStart w:id="248" w:name="def-complex-modulus"/>
    <w:p>
      <w:pPr>
        <w:pStyle w:val="FirstParagraph"/>
      </w:pPr>
      <w:r>
        <w:rPr>
          <w:b/>
          <w:bCs/>
        </w:rPr>
        <w:t xml:space="preserve">Definition 56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54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48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49" w:name="exm-complex-modulus"/>
    <w:p>
      <w:pPr>
        <w:pStyle w:val="BodyText"/>
      </w:pPr>
      <w:r>
        <w:rPr>
          <w:b/>
          <w:bCs/>
        </w:rPr>
        <w:t xml:space="preserve">Example 58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7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49"/>
    <w:bookmarkStart w:id="250" w:name="thm-conj-product"/>
    <w:p>
      <w:pPr>
        <w:pStyle w:val="FirstParagraph"/>
      </w:pPr>
      <w:r>
        <w:rPr>
          <w:b/>
          <w:bCs/>
        </w:rPr>
        <w:t xml:space="preserve">Theorem 33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51" w:name="exm-conj-product"/>
    <w:p>
      <w:pPr>
        <w:pStyle w:val="BodyText"/>
      </w:pPr>
      <w:r>
        <w:rPr>
          <w:b/>
          <w:bCs/>
        </w:rPr>
        <w:t xml:space="preserve">Example 59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58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33</w:t>
        </w:r>
      </w:hyperlink>
      <w:r>
        <w:t xml:space="preserve"> </w:t>
      </w:r>
      <w:r>
        <w:t xml:space="preserve">says.</w:t>
      </w:r>
    </w:p>
    <w:bookmarkEnd w:id="251"/>
    <w:bookmarkEnd w:id="252"/>
    <w:bookmarkStart w:id="253" w:name="sec-further-reading"/>
    <w:p>
      <w:pPr>
        <w:pStyle w:val="Heading2"/>
      </w:pPr>
      <w:r>
        <w:t xml:space="preserve">19 Further reading</w:t>
      </w:r>
    </w:p>
    <w:p>
      <w:pPr>
        <w:pStyle w:val="Compact"/>
        <w:numPr>
          <w:ilvl w:val="0"/>
          <w:numId w:val="1058"/>
        </w:numPr>
      </w:pPr>
      <w:r>
        <w:t xml:space="preserve">Abramson et al.</w:t>
      </w:r>
      <w:r>
        <w:t xml:space="preserve"> </w:t>
      </w:r>
      <w:r>
        <w:t xml:space="preserve">(2021)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and logarithms,</w:t>
      </w:r>
      <w:r>
        <w:t xml:space="preserve"> </w:t>
      </w:r>
      <w:r>
        <w:t xml:space="preserve">which overlap with the algebra in these notes.</w:t>
      </w:r>
    </w:p>
    <w:p>
      <w:pPr>
        <w:pStyle w:val="Compact"/>
        <w:numPr>
          <w:ilvl w:val="0"/>
          <w:numId w:val="1058"/>
        </w:numPr>
      </w:pPr>
      <w:r>
        <w:t xml:space="preserve">Rudin (1976)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253"/>
    <w:bookmarkStart w:id="260" w:name="references"/>
    <w:p>
      <w:pPr>
        <w:pStyle w:val="Heading2"/>
      </w:pPr>
      <w:r>
        <w:t xml:space="preserve">References</w:t>
      </w:r>
    </w:p>
    <w:bookmarkStart w:id="259" w:name="refs"/>
    <w:bookmarkStart w:id="255" w:name="ref-abramson2021algebra"/>
    <w:p>
      <w:pPr>
        <w:pStyle w:val="Bibliography"/>
      </w:pPr>
      <w:r>
        <w:t xml:space="preserve">Abramson, Jay et al.</w:t>
      </w:r>
      <w:r>
        <w:t xml:space="preserve"> 2021.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. 2nd ed. OpenStax.</w:t>
      </w:r>
      <w:r>
        <w:t xml:space="preserve"> </w:t>
      </w:r>
      <w:hyperlink r:id="rId254">
        <w:r>
          <w:rPr>
            <w:rStyle w:val="Hyperlink"/>
          </w:rPr>
          <w:t xml:space="preserve">https://openstax.org/books/algebra-and-trigonometry-2e/pages/preface</w:t>
        </w:r>
      </w:hyperlink>
      <w:r>
        <w:t xml:space="preserve">.</w:t>
      </w:r>
    </w:p>
    <w:bookmarkEnd w:id="255"/>
    <w:bookmarkStart w:id="257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256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257"/>
    <w:bookmarkStart w:id="25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258"/>
    <w:bookmarkEnd w:id="259"/>
    <w:bookmarkEnd w:id="2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56" Target="https://doi.org/10.1007/978-3-031-41026-0" TargetMode="External" /><Relationship Type="http://schemas.openxmlformats.org/officeDocument/2006/relationships/hyperlink" Id="rId194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153" Target="https://en.wikipedia.org/wiki/Population_proportion" TargetMode="External" /><Relationship Type="http://schemas.openxmlformats.org/officeDocument/2006/relationships/hyperlink" Id="rId160" Target="https://en.wikipedia.org/wiki/Population_proportion#Mathematical_definition" TargetMode="External" /><Relationship Type="http://schemas.openxmlformats.org/officeDocument/2006/relationships/hyperlink" Id="rId154" Target="https://en.wikipedia.org/wiki/Proportion_(mathematics)" TargetMode="External" /><Relationship Type="http://schemas.openxmlformats.org/officeDocument/2006/relationships/hyperlink" Id="rId157" Target="https://en.wikipedia.org/wiki/Proportionality_(mathematics)" TargetMode="External" /><Relationship Type="http://schemas.openxmlformats.org/officeDocument/2006/relationships/hyperlink" Id="rId149" Target="https://en.wikipedia.org/wiki/Rate_(mathematics)" TargetMode="External" /><Relationship Type="http://schemas.openxmlformats.org/officeDocument/2006/relationships/hyperlink" Id="rId150" Target="https://en.wikipedia.org/wiki/Ratio" TargetMode="External" /><Relationship Type="http://schemas.openxmlformats.org/officeDocument/2006/relationships/hyperlink" Id="rId220" Target="https://en.wikipedia.org/wiki/Tarski%27s_high_school_algebra_problem" TargetMode="External" /><Relationship Type="http://schemas.openxmlformats.org/officeDocument/2006/relationships/hyperlink" Id="rId254" Target="https://openstax.org/books/algebra-and-trigonometry-2e/pages/preface" TargetMode="External" /><Relationship Type="http://schemas.openxmlformats.org/officeDocument/2006/relationships/hyperlink" Id="rId181" Target="linear-algebra-matrices.html#def-linear-map" TargetMode="External" /><Relationship Type="http://schemas.openxmlformats.org/officeDocument/2006/relationships/hyperlink" Id="rId182" Target="linear-algebra-matrices.html#thm-linear-map-zero" TargetMode="External" /><Relationship Type="http://schemas.openxmlformats.org/officeDocument/2006/relationships/hyperlink" Id="rId57" Target="linear-algebra-vectors.html#def-euclidean-norm" TargetMode="External" /><Relationship Type="http://schemas.openxmlformats.org/officeDocument/2006/relationships/hyperlink" Id="rId76" Target="linear-algebra-vectors.qmd#def-mean" TargetMode="External" /><Relationship Type="http://schemas.openxmlformats.org/officeDocument/2006/relationships/hyperlink" Id="rId29" Target="notation.qmd#def-integers" TargetMode="External" /><Relationship Type="http://schemas.openxmlformats.org/officeDocument/2006/relationships/hyperlink" Id="rId193" Target="notation.qmd#def-irrational-numbers" TargetMode="External" /><Relationship Type="http://schemas.openxmlformats.org/officeDocument/2006/relationships/hyperlink" Id="rId26" Target="notation.qmd#def-natural-numbers" TargetMode="External" /><Relationship Type="http://schemas.openxmlformats.org/officeDocument/2006/relationships/hyperlink" Id="rId138" Target="notation.qmd#def-range-of-variable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139" Target="notation.qmd#sec-notational-shorthands" TargetMode="External" /><Relationship Type="http://schemas.openxmlformats.org/officeDocument/2006/relationships/hyperlink" Id="rId78" Target="optimization.qmd#def-strictly-convex" TargetMode="External" /><Relationship Type="http://schemas.openxmlformats.org/officeDocument/2006/relationships/hyperlink" Id="rId59" Target="proof-writing.qmd#def-converse" TargetMode="External" /><Relationship Type="http://schemas.openxmlformats.org/officeDocument/2006/relationships/hyperlink" Id="rId50" Target="sets-functions.qmd#def-empty-set" TargetMode="External" /><Relationship Type="http://schemas.openxmlformats.org/officeDocument/2006/relationships/hyperlink" Id="rId134" Target="sets-functions.qmd#def-finite-set" TargetMode="External" /><Relationship Type="http://schemas.openxmlformats.org/officeDocument/2006/relationships/hyperlink" Id="rId45" Target="sets-functions.qmd#def-function" TargetMode="External" /><Relationship Type="http://schemas.openxmlformats.org/officeDocument/2006/relationships/hyperlink" Id="rId67" Target="sets-functions.qmd#def-graph" TargetMode="External" /><Relationship Type="http://schemas.openxmlformats.org/officeDocument/2006/relationships/hyperlink" Id="rId47" Target="sets-functions.qmd#def-image" TargetMode="External" /><Relationship Type="http://schemas.openxmlformats.org/officeDocument/2006/relationships/hyperlink" Id="rId41" Target="sets-functions.qmd#def-interval" TargetMode="External" /><Relationship Type="http://schemas.openxmlformats.org/officeDocument/2006/relationships/hyperlink" Id="rId196" Target="sets-functions.qmd#def-inverse-function" TargetMode="External" /><Relationship Type="http://schemas.openxmlformats.org/officeDocument/2006/relationships/hyperlink" Id="rId10" Target="sets-functions.qmd#def-relation" TargetMode="External" /><Relationship Type="http://schemas.openxmlformats.org/officeDocument/2006/relationships/hyperlink" Id="rId185" Target="sets-functions.qmd#def-sequence" TargetMode="External" /><Relationship Type="http://schemas.openxmlformats.org/officeDocument/2006/relationships/hyperlink" Id="rId135" Target="sets-function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6" Target="https://doi.org/10.1007/978-3-031-41026-0" TargetMode="External" /><Relationship Type="http://schemas.openxmlformats.org/officeDocument/2006/relationships/hyperlink" Id="rId194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153" Target="https://en.wikipedia.org/wiki/Population_proportion" TargetMode="External" /><Relationship Type="http://schemas.openxmlformats.org/officeDocument/2006/relationships/hyperlink" Id="rId160" Target="https://en.wikipedia.org/wiki/Population_proportion#Mathematical_definition" TargetMode="External" /><Relationship Type="http://schemas.openxmlformats.org/officeDocument/2006/relationships/hyperlink" Id="rId154" Target="https://en.wikipedia.org/wiki/Proportion_(mathematics)" TargetMode="External" /><Relationship Type="http://schemas.openxmlformats.org/officeDocument/2006/relationships/hyperlink" Id="rId157" Target="https://en.wikipedia.org/wiki/Proportionality_(mathematics)" TargetMode="External" /><Relationship Type="http://schemas.openxmlformats.org/officeDocument/2006/relationships/hyperlink" Id="rId149" Target="https://en.wikipedia.org/wiki/Rate_(mathematics)" TargetMode="External" /><Relationship Type="http://schemas.openxmlformats.org/officeDocument/2006/relationships/hyperlink" Id="rId150" Target="https://en.wikipedia.org/wiki/Ratio" TargetMode="External" /><Relationship Type="http://schemas.openxmlformats.org/officeDocument/2006/relationships/hyperlink" Id="rId220" Target="https://en.wikipedia.org/wiki/Tarski%27s_high_school_algebra_problem" TargetMode="External" /><Relationship Type="http://schemas.openxmlformats.org/officeDocument/2006/relationships/hyperlink" Id="rId254" Target="https://openstax.org/books/algebra-and-trigonometry-2e/pages/preface" TargetMode="External" /><Relationship Type="http://schemas.openxmlformats.org/officeDocument/2006/relationships/hyperlink" Id="rId181" Target="linear-algebra-matrices.html#def-linear-map" TargetMode="External" /><Relationship Type="http://schemas.openxmlformats.org/officeDocument/2006/relationships/hyperlink" Id="rId182" Target="linear-algebra-matrices.html#thm-linear-map-zero" TargetMode="External" /><Relationship Type="http://schemas.openxmlformats.org/officeDocument/2006/relationships/hyperlink" Id="rId57" Target="linear-algebra-vectors.html#def-euclidean-norm" TargetMode="External" /><Relationship Type="http://schemas.openxmlformats.org/officeDocument/2006/relationships/hyperlink" Id="rId76" Target="linear-algebra-vectors.qmd#def-mean" TargetMode="External" /><Relationship Type="http://schemas.openxmlformats.org/officeDocument/2006/relationships/hyperlink" Id="rId29" Target="notation.qmd#def-integers" TargetMode="External" /><Relationship Type="http://schemas.openxmlformats.org/officeDocument/2006/relationships/hyperlink" Id="rId193" Target="notation.qmd#def-irrational-numbers" TargetMode="External" /><Relationship Type="http://schemas.openxmlformats.org/officeDocument/2006/relationships/hyperlink" Id="rId26" Target="notation.qmd#def-natural-numbers" TargetMode="External" /><Relationship Type="http://schemas.openxmlformats.org/officeDocument/2006/relationships/hyperlink" Id="rId138" Target="notation.qmd#def-range-of-variable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139" Target="notation.qmd#sec-notational-shorthands" TargetMode="External" /><Relationship Type="http://schemas.openxmlformats.org/officeDocument/2006/relationships/hyperlink" Id="rId78" Target="optimization.qmd#def-strictly-convex" TargetMode="External" /><Relationship Type="http://schemas.openxmlformats.org/officeDocument/2006/relationships/hyperlink" Id="rId59" Target="proof-writing.qmd#def-converse" TargetMode="External" /><Relationship Type="http://schemas.openxmlformats.org/officeDocument/2006/relationships/hyperlink" Id="rId50" Target="sets-functions.qmd#def-empty-set" TargetMode="External" /><Relationship Type="http://schemas.openxmlformats.org/officeDocument/2006/relationships/hyperlink" Id="rId134" Target="sets-functions.qmd#def-finite-set" TargetMode="External" /><Relationship Type="http://schemas.openxmlformats.org/officeDocument/2006/relationships/hyperlink" Id="rId45" Target="sets-functions.qmd#def-function" TargetMode="External" /><Relationship Type="http://schemas.openxmlformats.org/officeDocument/2006/relationships/hyperlink" Id="rId67" Target="sets-functions.qmd#def-graph" TargetMode="External" /><Relationship Type="http://schemas.openxmlformats.org/officeDocument/2006/relationships/hyperlink" Id="rId47" Target="sets-functions.qmd#def-image" TargetMode="External" /><Relationship Type="http://schemas.openxmlformats.org/officeDocument/2006/relationships/hyperlink" Id="rId41" Target="sets-functions.qmd#def-interval" TargetMode="External" /><Relationship Type="http://schemas.openxmlformats.org/officeDocument/2006/relationships/hyperlink" Id="rId196" Target="sets-functions.qmd#def-inverse-function" TargetMode="External" /><Relationship Type="http://schemas.openxmlformats.org/officeDocument/2006/relationships/hyperlink" Id="rId10" Target="sets-functions.qmd#def-relation" TargetMode="External" /><Relationship Type="http://schemas.openxmlformats.org/officeDocument/2006/relationships/hyperlink" Id="rId185" Target="sets-functions.qmd#def-sequence" TargetMode="External" /><Relationship Type="http://schemas.openxmlformats.org/officeDocument/2006/relationships/hyperlink" Id="rId135" Target="sets-function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2026-10-15T10:02:30Z</dcterms:created>
  <dcterms:modified xsi:type="dcterms:W3CDTF">2026-10-15T10:02:30Z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02:47:39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