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16:00:18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3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input,</w:t>
      </w:r>
      <w:r>
        <w:t xml:space="preserve"> </w:t>
      </w:r>
      <w:r>
        <w:t xml:space="preserve">and it does not say how to compute that output.</w:t>
      </w:r>
    </w:p>
    <w:p>
      <w:pPr>
        <w:pStyle w:val="Compact"/>
        <w:numPr>
          <w:ilvl w:val="0"/>
          <w:numId w:val="1019"/>
        </w:numPr>
      </w:pPr>
      <w:r>
        <w:t xml:space="preserve">Many expressions denote the same function.</w:t>
      </w:r>
    </w:p>
    <w:p>
      <w:pPr>
        <w:pStyle w:val="Compact"/>
        <w:numPr>
          <w:ilvl w:val="0"/>
          <w:numId w:val="1019"/>
        </w:numPr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a</w:t>
      </w:r>
      <w:r>
        <w:t xml:space="preserve"> </w:t>
      </w:r>
      <w:r>
        <w:rPr>
          <w:b/>
          <w:bCs/>
        </w:rPr>
        <w:t xml:space="preserve">parse tree</w:t>
      </w:r>
      <w:r>
        <w:t xml:space="preserve">,</w:t>
      </w:r>
      <w:r>
        <w:t xml:space="preserve"> </w:t>
      </w:r>
      <w:r>
        <w:t xml:space="preserve">whose leaves are constants and variables and whose internal nodes are operations.</w:t>
      </w:r>
    </w:p>
    <w:p>
      <w:pPr>
        <w:pStyle w:val="FirstParagraph"/>
      </w:pP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algorithm"/>
    <w:p>
      <w:pPr>
        <w:pStyle w:val="BodyText"/>
      </w:pPr>
      <w:r>
        <w:rPr>
          <w:b/>
          <w:bCs/>
        </w:rPr>
        <w:t xml:space="preserve">Definition 27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p>
      <w:pPr>
        <w:pStyle w:val="BodyText"/>
      </w:pPr>
      <w:r>
        <w:t xml:space="preserve">The three ideas fit together this way:</w:t>
      </w:r>
    </w:p>
    <w:p>
      <w:pPr>
        <w:pStyle w:val="Compact"/>
        <w:numPr>
          <w:ilvl w:val="0"/>
          <w:numId w:val="1020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0"/>
        </w:numPr>
      </w:pPr>
      <w:r>
        <w:t xml:space="preserve">An algorithm 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p>
      <w:pPr>
        <w:pStyle w:val="BodyText"/>
      </w:pP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1"/>
    <w:bookmarkStart w:id="82" w:name="exm-algorithm"/>
    <w:p>
      <w:pPr>
        <w:pStyle w:val="BodyText"/>
      </w:pPr>
      <w:r>
        <w:rPr>
          <w:b/>
          <w:bCs/>
        </w:rPr>
        <w:t xml:space="preserve">Example 23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p>
      <w:pPr>
        <w:pStyle w:val="BodyText"/>
      </w:pPr>
      <w:r>
        <w:t xml:space="preserve">By contrast, 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2"/>
    <w:bookmarkEnd w:id="83"/>
    <w:bookmarkStart w:id="98" w:name="countable-sets"/>
    <w:p>
      <w:pPr>
        <w:pStyle w:val="Heading2"/>
      </w:pPr>
      <w:r>
        <w:t xml:space="preserve">4 Countable sets</w:t>
      </w:r>
    </w:p>
    <w:bookmarkStart w:id="84" w:name="def-finite-set"/>
    <w:p>
      <w:pPr>
        <w:pStyle w:val="FirstParagraph"/>
      </w:pPr>
      <w:r>
        <w:rPr>
          <w:b/>
          <w:bCs/>
        </w:rPr>
        <w:t xml:space="preserve">Definition 28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4"/>
    <w:bookmarkStart w:id="87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7"/>
    <w:bookmarkStart w:id="88" w:name="exm-finite-set"/>
    <w:p>
      <w:pPr>
        <w:pStyle w:val="BodyText"/>
      </w:pPr>
      <w:r>
        <w:rPr>
          <w:b/>
          <w:bCs/>
        </w:rPr>
        <w:t xml:space="preserve">Example 24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8"/>
    <w:bookmarkStart w:id="89" w:name="def-countable-set"/>
    <w:p>
      <w:pPr>
        <w:pStyle w:val="FirstParagraph"/>
      </w:pPr>
      <w:r>
        <w:rPr>
          <w:b/>
          <w:bCs/>
        </w:rPr>
        <w:t xml:space="preserve">Definition 29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9"/>
    <w:bookmarkStart w:id="90" w:name="def-countably-infinite"/>
    <w:p>
      <w:pPr>
        <w:pStyle w:val="BodyText"/>
      </w:pPr>
      <w:r>
        <w:rPr>
          <w:b/>
          <w:bCs/>
        </w:rPr>
        <w:t xml:space="preserve">Definition 30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0"/>
    <w:bookmarkStart w:id="93" w:name="exm-countable-set"/>
    <w:p>
      <w:pPr>
        <w:pStyle w:val="BodyText"/>
      </w:pPr>
      <w:r>
        <w:rPr>
          <w:b/>
          <w:bCs/>
        </w:rPr>
        <w:t xml:space="preserve">Example 25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3"/>
    <w:bookmarkStart w:id="94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4"/>
    <w:bookmarkStart w:id="97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5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7"/>
    <w:bookmarkEnd w:id="98"/>
    <w:bookmarkStart w:id="103" w:name="extended-non-negative-real-numbers"/>
    <w:p>
      <w:pPr>
        <w:pStyle w:val="Heading2"/>
      </w:pPr>
      <w:r>
        <w:t xml:space="preserve">5 Extended non-negative real numbers</w:t>
      </w:r>
    </w:p>
    <w:bookmarkStart w:id="99" w:name="def-extended-nonneg-reals"/>
    <w:p>
      <w:pPr>
        <w:pStyle w:val="FirstParagraph"/>
      </w:pPr>
      <w:r>
        <w:rPr>
          <w:b/>
          <w:bCs/>
        </w:rPr>
        <w:t xml:space="preserve">Definition 31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9"/>
    <w:bookmarkStart w:id="101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0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1"/>
    <w:bookmarkStart w:id="102" w:name="exm-extended-nonneg-reals"/>
    <w:p>
      <w:pPr>
        <w:pStyle w:val="BodyText"/>
      </w:pPr>
      <w:r>
        <w:rPr>
          <w:b/>
          <w:bCs/>
        </w:rPr>
        <w:t xml:space="preserve">Example 26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End w:id="103"/>
    <w:bookmarkStart w:id="104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3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3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3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3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4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6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5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6"/>
    <w:bookmarkStart w:id="108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8"/>
    <w:bookmarkStart w:id="110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9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5" Target="algebra-basics.html#def-absolute-value" TargetMode="External" /><Relationship Type="http://schemas.openxmlformats.org/officeDocument/2006/relationships/hyperlink" Id="rId86" Target="algebra-complex.html#def-complex-modulus" TargetMode="External" /><Relationship Type="http://schemas.openxmlformats.org/officeDocument/2006/relationships/hyperlink" Id="rId107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09" Target="https://doi.org/10.1016/C2009-0-22107-6" TargetMode="External" /><Relationship Type="http://schemas.openxmlformats.org/officeDocument/2006/relationships/hyperlink" Id="rId96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0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5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2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1" Target="notation.qmd#def-nonnegative-integers" TargetMode="External" /><Relationship Type="http://schemas.openxmlformats.org/officeDocument/2006/relationships/hyperlink" Id="rId95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algebra-basics.html#def-absolute-value" TargetMode="External" /><Relationship Type="http://schemas.openxmlformats.org/officeDocument/2006/relationships/hyperlink" Id="rId86" Target="algebra-complex.html#def-complex-modulus" TargetMode="External" /><Relationship Type="http://schemas.openxmlformats.org/officeDocument/2006/relationships/hyperlink" Id="rId107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09" Target="https://doi.org/10.1016/C2009-0-22107-6" TargetMode="External" /><Relationship Type="http://schemas.openxmlformats.org/officeDocument/2006/relationships/hyperlink" Id="rId96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0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5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2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1" Target="notation.qmd#def-nonnegative-integers" TargetMode="External" /><Relationship Type="http://schemas.openxmlformats.org/officeDocument/2006/relationships/hyperlink" Id="rId95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2026-10-12T23:38:47Z</dcterms:created>
  <dcterms:modified xsi:type="dcterms:W3CDTF">2026-10-12T23:38:47Z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