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9"/>
    <w:bookmarkStart w:id="6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0"/>
    <w:bookmarkStart w:id="62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r>
        <w:rPr>
          <w:b/>
          <w:bCs/>
        </w:rPr>
        <w:t xml:space="preserve">Definition 18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r>
        <w:rPr>
          <w:b/>
          <w:bCs/>
        </w:rPr>
        <w:t xml:space="preserve">Definition 19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18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r>
        <w:rPr>
          <w:b/>
          <w:bCs/>
        </w:rPr>
        <w:t xml:space="preserve">Definition 20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r>
        <w:rPr>
          <w:b/>
          <w:bCs/>
        </w:rPr>
        <w:t xml:space="preserve">Definition 21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5"/>
    <w:bookmarkStart w:id="86" w:name="def-lower-bound"/>
    <w:p>
      <w:pPr>
        <w:pStyle w:val="BodyText"/>
      </w:pPr>
      <w:r>
        <w:rPr>
          <w:b/>
          <w:bCs/>
        </w:rPr>
        <w:t xml:space="preserve">Definition 22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6"/>
    <w:bookmarkStart w:id="87" w:name="def-bounded-above"/>
    <w:p>
      <w:pPr>
        <w:pStyle w:val="BodyText"/>
      </w:pPr>
      <w:r>
        <w:rPr>
          <w:b/>
          <w:bCs/>
        </w:rPr>
        <w:t xml:space="preserve">Definition 23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7"/>
    <w:bookmarkStart w:id="88" w:name="def-bounded-below"/>
    <w:p>
      <w:pPr>
        <w:pStyle w:val="BodyText"/>
      </w:pPr>
      <w:r>
        <w:rPr>
          <w:b/>
          <w:bCs/>
        </w:rPr>
        <w:t xml:space="preserve">Definition 24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8"/>
    <w:bookmarkStart w:id="89" w:name="def-bounded"/>
    <w:p>
      <w:pPr>
        <w:pStyle w:val="BodyText"/>
      </w:pPr>
      <w:r>
        <w:rPr>
          <w:b/>
          <w:bCs/>
        </w:rPr>
        <w:t xml:space="preserve">Definition 25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r>
        <w:rPr>
          <w:b/>
          <w:bCs/>
        </w:rPr>
        <w:t xml:space="preserve">Definition 26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r>
        <w:rPr>
          <w:b/>
          <w:bCs/>
        </w:rPr>
        <w:t xml:space="preserve">Definition 27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r>
        <w:rPr>
          <w:b/>
          <w:bCs/>
        </w:rPr>
        <w:t xml:space="preserve">Definition 28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r>
        <w:rPr>
          <w:b/>
          <w:bCs/>
        </w:rPr>
        <w:t xml:space="preserve">Definition 29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r>
        <w:rPr>
          <w:b/>
          <w:bCs/>
        </w:rPr>
        <w:t xml:space="preserve">Definition 30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r>
        <w:rPr>
          <w:b/>
          <w:bCs/>
        </w:rPr>
        <w:t xml:space="preserve">Definition 31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r>
        <w:rPr>
          <w:b/>
          <w:bCs/>
        </w:rPr>
        <w:t xml:space="preserve">Definition 32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0"/>
    <w:bookmarkStart w:id="121" w:name="def-distributive"/>
    <w:p>
      <w:pPr>
        <w:pStyle w:val="BodyText"/>
      </w:pPr>
      <w:r>
        <w:rPr>
          <w:b/>
          <w:bCs/>
        </w:rPr>
        <w:t xml:space="preserve">Definition 33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r>
        <w:rPr>
          <w:b/>
          <w:bCs/>
        </w:rPr>
        <w:t xml:space="preserve">Definition 34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4"/>
    <w:bookmarkStart w:id="125" w:name="def-collect-like-terms"/>
    <w:p>
      <w:pPr>
        <w:pStyle w:val="BodyText"/>
      </w:pPr>
      <w:r>
        <w:rPr>
          <w:b/>
          <w:bCs/>
        </w:rPr>
        <w:t xml:space="preserve">Definition 35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34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3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5" w:name="def-summation"/>
    <w:p>
      <w:pPr>
        <w:pStyle w:val="FirstParagraph"/>
      </w:pPr>
      <w:r>
        <w:rPr>
          <w:b/>
          <w:bCs/>
        </w:rPr>
        <w:t xml:space="preserve">Definition 36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4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5"/>
    <w:bookmarkStart w:id="136" w:name="def-summation-index"/>
    <w:p>
      <w:pPr>
        <w:pStyle w:val="BodyText"/>
      </w:pPr>
      <w:r>
        <w:rPr>
          <w:b/>
          <w:bCs/>
        </w:rPr>
        <w:t xml:space="preserve">Definition 37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6"/>
    <w:bookmarkStart w:id="137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def-empty-sum"/>
    <w:p>
      <w:pPr>
        <w:pStyle w:val="FirstParagraph"/>
      </w:pPr>
      <w:r>
        <w:rPr>
          <w:b/>
          <w:bCs/>
        </w:rPr>
        <w:t xml:space="preserve">Definition 38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8"/>
    <w:bookmarkStart w:id="139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9"/>
    <w:bookmarkStart w:id="140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0"/>
    <w:bookmarkStart w:id="141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2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3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3"/>
    <w:bookmarkStart w:id="144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4"/>
    <w:bookmarkStart w:id="147" w:name="def-sum-over-set"/>
    <w:p>
      <w:pPr>
        <w:pStyle w:val="FirstParagraph"/>
      </w:pPr>
      <w:r>
        <w:rPr>
          <w:b/>
          <w:bCs/>
        </w:rPr>
        <w:t xml:space="preserve">Definition 39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5">
        <w:r>
          <w:rPr>
            <w:rStyle w:val="Hyperlink"/>
          </w:rPr>
          <w:t xml:space="preserve">finite</w:t>
        </w:r>
      </w:hyperlink>
      <w:r>
        <w:t xml:space="preserve"> </w:t>
      </w:r>
      <w:hyperlink r:id="rId14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7"/>
    <w:bookmarkStart w:id="148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48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0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13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41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42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43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28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29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44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45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44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46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47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48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49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4" w:name="sec-polynomials"/>
    <w:p>
      <w:pPr>
        <w:pStyle w:val="Heading2"/>
      </w:pPr>
      <w:r>
        <w:t xml:space="preserve">14 Polynomials</w:t>
      </w:r>
    </w:p>
    <w:bookmarkStart w:id="17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77"/>
    <w:bookmarkStart w:id="17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78"/>
    <w:bookmarkStart w:id="179" w:name="def-constant-function"/>
    <w:p>
      <w:pPr>
        <w:pStyle w:val="FirstParagraph"/>
      </w:pPr>
      <w:r>
        <w:rPr>
          <w:b/>
          <w:bCs/>
        </w:rPr>
        <w:t xml:space="preserve">Definition 50 (Constant function)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79"/>
    <w:bookmarkStart w:id="180" w:name="exm-constant-function"/>
    <w:p>
      <w:pPr>
        <w:pStyle w:val="BodyText"/>
      </w:pPr>
      <w:r>
        <w:rPr>
          <w:b/>
          <w:bCs/>
        </w:rPr>
        <w:t xml:space="preserve">Example 34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def-polynomial"/>
    <w:p>
      <w:pPr>
        <w:pStyle w:val="FirstParagraph"/>
      </w:pPr>
      <w:r>
        <w:rPr>
          <w:b/>
          <w:bCs/>
        </w:rPr>
        <w:t xml:space="preserve">Definition 51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1"/>
    <w:bookmarkStart w:id="182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2"/>
    <w:bookmarkStart w:id="183" w:name="def-polynomial-coefficient"/>
    <w:p>
      <w:pPr>
        <w:pStyle w:val="BodyText"/>
      </w:pPr>
      <w:r>
        <w:rPr>
          <w:b/>
          <w:bCs/>
        </w:rPr>
        <w:t xml:space="preserve">Definition 52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51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3"/>
    <w:bookmarkStart w:id="184" w:name="def-polynomial-degree"/>
    <w:p>
      <w:pPr>
        <w:pStyle w:val="BodyText"/>
      </w:pPr>
      <w:r>
        <w:rPr>
          <w:b/>
          <w:bCs/>
        </w:rPr>
        <w:t xml:space="preserve">Definition 53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4"/>
    <w:bookmarkStart w:id="185" w:name="exm-polynomial-degree"/>
    <w:p>
      <w:pPr>
        <w:pStyle w:val="BodyText"/>
      </w:pPr>
      <w:r>
        <w:rPr>
          <w:b/>
          <w:bCs/>
        </w:rPr>
        <w:t xml:space="preserve">Example 35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5"/>
    <w:bookmarkStart w:id="186" w:name="def-polynomial-leading-coefficient"/>
    <w:p>
      <w:pPr>
        <w:pStyle w:val="FirstParagraph"/>
      </w:pPr>
      <w:r>
        <w:rPr>
          <w:b/>
          <w:bCs/>
        </w:rPr>
        <w:t xml:space="preserve">Definition 54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6"/>
    <w:bookmarkStart w:id="187" w:name="exm-leading-coefficient"/>
    <w:p>
      <w:pPr>
        <w:pStyle w:val="BodyText"/>
      </w:pPr>
      <w:r>
        <w:rPr>
          <w:b/>
          <w:bCs/>
        </w:rPr>
        <w:t xml:space="preserve">Example 36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87"/>
    <w:bookmarkStart w:id="189" w:name="def-quadratic-polynomial"/>
    <w:p>
      <w:pPr>
        <w:pStyle w:val="FirstParagraph"/>
      </w:pPr>
      <w:r>
        <w:rPr>
          <w:b/>
          <w:bCs/>
        </w:rPr>
        <w:t xml:space="preserve">Definition 55 (Quadratic polynomial)</w:t>
      </w:r>
      <w:r>
        <w:t xml:space="preserve"> </w:t>
      </w:r>
      <w:bookmarkStart w:id="188" w:name="def-quadratic-cubic"/>
      <w:bookmarkEnd w:id="18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89"/>
    <w:bookmarkStart w:id="190" w:name="def-cubic-polynomial"/>
    <w:p>
      <w:pPr>
        <w:pStyle w:val="BodyText"/>
      </w:pPr>
      <w:r>
        <w:rPr>
          <w:b/>
          <w:bCs/>
        </w:rPr>
        <w:t xml:space="preserve">Definition 56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0"/>
    <w:bookmarkStart w:id="191" w:name="exm-quadratic-cubic"/>
    <w:p>
      <w:pPr>
        <w:pStyle w:val="BodyText"/>
      </w:pPr>
      <w:r>
        <w:rPr>
          <w:b/>
          <w:bCs/>
        </w:rPr>
        <w:t xml:space="preserve">Example 37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1"/>
    <w:bookmarkStart w:id="192" w:name="def-parabola"/>
    <w:p>
      <w:pPr>
        <w:pStyle w:val="FirstParagraph"/>
      </w:pPr>
      <w:r>
        <w:rPr>
          <w:b/>
          <w:bCs/>
        </w:rPr>
        <w:t xml:space="preserve">Definition 57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55</w:t>
        </w:r>
      </w:hyperlink>
      <w:r>
        <w:t xml:space="preserve">).</w:t>
      </w:r>
    </w:p>
    <w:bookmarkEnd w:id="192"/>
    <w:bookmarkStart w:id="193" w:name="exm-parabola"/>
    <w:p>
      <w:pPr>
        <w:pStyle w:val="BodyText"/>
      </w:pPr>
      <w:r>
        <w:rPr>
          <w:b/>
          <w:bCs/>
        </w:rPr>
        <w:t xml:space="preserve">Example 38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3"/>
    <w:bookmarkEnd w:id="194"/>
    <w:bookmarkStart w:id="204" w:name="sec-affine-linear-functions"/>
    <w:p>
      <w:pPr>
        <w:pStyle w:val="Heading2"/>
      </w:pPr>
      <w:r>
        <w:t xml:space="preserve">15 Affine and linear functions of one variable</w:t>
      </w:r>
    </w:p>
    <w:bookmarkStart w:id="195" w:name="def-affine-function"/>
    <w:p>
      <w:pPr>
        <w:pStyle w:val="FirstParagraph"/>
      </w:pPr>
      <w:r>
        <w:rPr>
          <w:b/>
          <w:bCs/>
        </w:rPr>
        <w:t xml:space="preserve">Definition 58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5"/>
    <w:bookmarkStart w:id="196" w:name="def-slope"/>
    <w:p>
      <w:pPr>
        <w:pStyle w:val="FirstParagraph"/>
      </w:pPr>
      <w:r>
        <w:rPr>
          <w:b/>
          <w:bCs/>
        </w:rPr>
        <w:t xml:space="preserve">Definition 59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6"/>
    <w:bookmarkStart w:id="197" w:name="def-intercept"/>
    <w:p>
      <w:pPr>
        <w:pStyle w:val="BodyText"/>
      </w:pPr>
      <w:r>
        <w:rPr>
          <w:b/>
          <w:bCs/>
        </w:rPr>
        <w:t xml:space="preserve">Definition 60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7"/>
    <w:bookmarkStart w:id="198" w:name="def-linear-function"/>
    <w:p>
      <w:pPr>
        <w:pStyle w:val="BodyText"/>
      </w:pPr>
      <w:r>
        <w:rPr>
          <w:b/>
          <w:bCs/>
        </w:rPr>
        <w:t xml:space="preserve">Definition 61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8"/>
    <w:bookmarkStart w:id="19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0" w:name="exm-affine-function"/>
    <w:p>
      <w:pPr>
        <w:pStyle w:val="FirstParagraph"/>
      </w:pPr>
      <w:r>
        <w:rPr>
          <w:b/>
          <w:bCs/>
        </w:rPr>
        <w:t xml:space="preserve">Example 39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0"/>
    <w:bookmarkStart w:id="20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3"/>
    <w:bookmarkEnd w:id="204"/>
    <w:bookmarkStart w:id="213" w:name="sec-sequence-limits"/>
    <w:p>
      <w:pPr>
        <w:pStyle w:val="Heading2"/>
      </w:pPr>
      <w:r>
        <w:t xml:space="preserve">16 Limits of sequences</w:t>
      </w:r>
    </w:p>
    <w:bookmarkStart w:id="206" w:name="def-sequence-limit"/>
    <w:p>
      <w:pPr>
        <w:pStyle w:val="FirstParagraph"/>
      </w:pPr>
      <w:r>
        <w:rPr>
          <w:b/>
          <w:bCs/>
        </w:rPr>
        <w:t xml:space="preserve">Definition 62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06"/>
    <w:bookmarkStart w:id="207" w:name="exm-sequence-limit"/>
    <w:p>
      <w:pPr>
        <w:pStyle w:val="FirstParagraph"/>
      </w:pPr>
      <w:r>
        <w:rPr>
          <w:b/>
          <w:bCs/>
        </w:rPr>
        <w:t xml:space="preserve">Example 40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07"/>
    <w:bookmarkStart w:id="208" w:name="def-convergent-sequence"/>
    <w:p>
      <w:pPr>
        <w:pStyle w:val="BodyText"/>
      </w:pPr>
      <w:r>
        <w:rPr>
          <w:b/>
          <w:bCs/>
        </w:rPr>
        <w:t xml:space="preserve">Definition 63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62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08"/>
    <w:bookmarkStart w:id="209" w:name="exm-convergent-sequence"/>
    <w:p>
      <w:pPr>
        <w:pStyle w:val="BodyText"/>
      </w:pPr>
      <w:r>
        <w:rPr>
          <w:b/>
          <w:bCs/>
        </w:rPr>
        <w:t xml:space="preserve">Example 41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09"/>
    <w:bookmarkStart w:id="210" w:name="def-divergent-sequence"/>
    <w:p>
      <w:pPr>
        <w:pStyle w:val="BodyText"/>
      </w:pPr>
      <w:r>
        <w:rPr>
          <w:b/>
          <w:bCs/>
        </w:rPr>
        <w:t xml:space="preserve">Definition 64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63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0"/>
    <w:bookmarkStart w:id="211" w:name="exm-divergent-sequence"/>
    <w:p>
      <w:pPr>
        <w:pStyle w:val="BodyText"/>
      </w:pPr>
      <w:r>
        <w:rPr>
          <w:b/>
          <w:bCs/>
        </w:rPr>
        <w:t xml:space="preserve">Example 42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1"/>
    <w:bookmarkStart w:id="212" w:name="def-diverges-to-infinity"/>
    <w:p>
      <w:pPr>
        <w:pStyle w:val="BodyText"/>
      </w:pPr>
      <w:r>
        <w:rPr>
          <w:b/>
          <w:bCs/>
        </w:rPr>
        <w:t xml:space="preserve">Definition 65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2"/>
    <w:bookmarkEnd w:id="213"/>
    <w:bookmarkStart w:id="259" w:name="exponentials-and-logarithms"/>
    <w:p>
      <w:pPr>
        <w:pStyle w:val="Heading2"/>
      </w:pPr>
      <w:r>
        <w:t xml:space="preserve">17 Exponentials and Logarithms</w:t>
      </w:r>
    </w:p>
    <w:bookmarkStart w:id="214" w:name="def-exponential-function"/>
    <w:p>
      <w:pPr>
        <w:pStyle w:val="FirstParagraph"/>
      </w:pPr>
      <w:r>
        <w:rPr>
          <w:b/>
          <w:bCs/>
        </w:rPr>
        <w:t xml:space="preserve">Definition 66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4"/>
    <w:bookmarkStart w:id="215" w:name="exm-exponential-function"/>
    <w:p>
      <w:pPr>
        <w:pStyle w:val="BodyText"/>
      </w:pPr>
      <w:r>
        <w:rPr>
          <w:b/>
          <w:bCs/>
        </w:rPr>
        <w:t xml:space="preserve">Example 43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5"/>
    <w:bookmarkStart w:id="216" w:name="def-euler-number"/>
    <w:p>
      <w:pPr>
        <w:pStyle w:val="BodyText"/>
      </w:pPr>
      <w:r>
        <w:rPr>
          <w:b/>
          <w:bCs/>
        </w:rPr>
        <w:t xml:space="preserve">Definition 67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16"/>
    <w:bookmarkStart w:id="219" w:name="exm-euler-number"/>
    <w:p>
      <w:pPr>
        <w:pStyle w:val="FirstParagraph"/>
      </w:pPr>
      <w:r>
        <w:rPr>
          <w:b/>
          <w:bCs/>
        </w:rPr>
        <w:t xml:space="preserve">Example 44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1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1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19"/>
    <w:bookmarkStart w:id="221" w:name="def-natural-log"/>
    <w:p>
      <w:pPr>
        <w:pStyle w:val="BodyText"/>
      </w:pPr>
      <w:r>
        <w:rPr>
          <w:b/>
          <w:bCs/>
        </w:rPr>
        <w:t xml:space="preserve">Definition 68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66</w:t>
        </w:r>
      </w:hyperlink>
      <w:r>
        <w:t xml:space="preserve">).</w:t>
      </w:r>
    </w:p>
    <w:bookmarkEnd w:id="221"/>
    <w:bookmarkStart w:id="222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2"/>
    <w:bookmarkStart w:id="223" w:name="exm-natural-log"/>
    <w:p>
      <w:pPr>
        <w:pStyle w:val="BodyText"/>
      </w:pPr>
      <w:r>
        <w:rPr>
          <w:b/>
          <w:bCs/>
        </w:rPr>
        <w:t xml:space="preserve">Example 45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3"/>
    <w:bookmarkStart w:id="224" w:name="def-real-power"/>
    <w:p>
      <w:pPr>
        <w:pStyle w:val="FirstParagraph"/>
      </w:pPr>
      <w:r>
        <w:rPr>
          <w:b/>
          <w:bCs/>
        </w:rPr>
        <w:t xml:space="preserve">Definition 69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4"/>
    <w:bookmarkStart w:id="225" w:name="exm-real-power"/>
    <w:p>
      <w:pPr>
        <w:pStyle w:val="BodyText"/>
      </w:pPr>
      <w:r>
        <w:rPr>
          <w:b/>
          <w:bCs/>
        </w:rPr>
        <w:t xml:space="preserve">Example 46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5"/>
    <w:bookmarkStart w:id="226" w:name="def-power-nonpositive-base"/>
    <w:p>
      <w:pPr>
        <w:pStyle w:val="FirstParagraph"/>
      </w:pPr>
      <w:r>
        <w:rPr>
          <w:b/>
          <w:bCs/>
        </w:rPr>
        <w:t xml:space="preserve">Definition 70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26"/>
    <w:bookmarkStart w:id="227" w:name="exm-power-nonpositive-base"/>
    <w:p>
      <w:pPr>
        <w:pStyle w:val="FirstParagraph"/>
      </w:pPr>
      <w:r>
        <w:rPr>
          <w:b/>
          <w:bCs/>
        </w:rPr>
        <w:t xml:space="preserve">Example 47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7"/>
    <w:bookmarkStart w:id="22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28"/>
    <w:bookmarkStart w:id="22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29"/>
    <w:bookmarkStart w:id="23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1"/>
    <w:bookmarkStart w:id="23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2"/>
    <w:bookmarkStart w:id="233" w:name="exm-exp-sum"/>
    <w:p>
      <w:pPr>
        <w:pStyle w:val="FirstParagraph"/>
      </w:pPr>
      <w:r>
        <w:rPr>
          <w:b/>
          <w:bCs/>
        </w:rPr>
        <w:t xml:space="preserve">Example 48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3"/>
    <w:bookmarkStart w:id="23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4"/>
    <w:bookmarkStart w:id="235" w:name="exm-exp-difference"/>
    <w:p>
      <w:pPr>
        <w:pStyle w:val="FirstParagraph"/>
      </w:pPr>
      <w:r>
        <w:rPr>
          <w:b/>
          <w:bCs/>
        </w:rPr>
        <w:t xml:space="preserve">Example 49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5"/>
    <w:bookmarkStart w:id="23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36"/>
    <w:bookmarkStart w:id="23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37"/>
    <w:bookmarkStart w:id="238" w:name="exm-power-sum"/>
    <w:p>
      <w:pPr>
        <w:pStyle w:val="FirstParagraph"/>
      </w:pPr>
      <w:r>
        <w:rPr>
          <w:b/>
          <w:bCs/>
        </w:rPr>
        <w:t xml:space="preserve">Example 50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39"/>
    <w:bookmarkStart w:id="240" w:name="exm-power-product"/>
    <w:p>
      <w:pPr>
        <w:pStyle w:val="BodyText"/>
      </w:pPr>
      <w:r>
        <w:rPr>
          <w:b/>
          <w:bCs/>
        </w:rPr>
        <w:t xml:space="preserve">Example 51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1"/>
    <w:bookmarkStart w:id="242" w:name="exm-double-exp-negative-base"/>
    <w:p>
      <w:pPr>
        <w:pStyle w:val="FirstParagraph"/>
      </w:pPr>
      <w:r>
        <w:rPr>
          <w:b/>
          <w:bCs/>
        </w:rPr>
        <w:t xml:space="preserve">Example 52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2"/>
    <w:bookmarkStart w:id="24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3"/>
    <w:bookmarkStart w:id="245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5"/>
    <w:bookmarkStart w:id="246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46"/>
    <w:bookmarkStart w:id="247" w:name="def-contour-line"/>
    <w:p>
      <w:pPr>
        <w:pStyle w:val="BodyText"/>
      </w:pPr>
      <w:r>
        <w:rPr>
          <w:b/>
          <w:bCs/>
        </w:rPr>
        <w:t xml:space="preserve">Definition 71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47"/>
    <w:bookmarkStart w:id="248" w:name="exm-contour-line"/>
    <w:p>
      <w:pPr>
        <w:pStyle w:val="FirstParagraph"/>
      </w:pPr>
      <w:r>
        <w:rPr>
          <w:b/>
          <w:bCs/>
        </w:rPr>
        <w:t xml:space="preserve">Example 53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48"/>
    <w:bookmarkStart w:id="249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49"/>
    <w:bookmarkStart w:id="25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0"/>
    <w:bookmarkStart w:id="25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3"/>
        </w:tc>
      </w:tr>
    </w:tbl>
    <w:bookmarkStart w:id="254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5"/>
    <w:bookmarkStart w:id="25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5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57"/>
    <w:bookmarkStart w:id="258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59"/>
    <w:bookmarkStart w:id="269" w:name="sec-cosine-sine"/>
    <w:p>
      <w:pPr>
        <w:pStyle w:val="Heading2"/>
      </w:pPr>
      <w:r>
        <w:t xml:space="preserve">18 Cosine and sine</w:t>
      </w:r>
    </w:p>
    <w:bookmarkStart w:id="260" w:name="def-cosine-sine"/>
    <w:p>
      <w:pPr>
        <w:pStyle w:val="FirstParagraph"/>
      </w:pPr>
      <w:r>
        <w:rPr>
          <w:b/>
          <w:bCs/>
        </w:rPr>
        <w:t xml:space="preserve">Definition 72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60"/>
    <w:bookmarkStart w:id="261" w:name="exm-cosine-sine"/>
    <w:p>
      <w:pPr>
        <w:pStyle w:val="BodyText"/>
      </w:pPr>
      <w:r>
        <w:rPr>
          <w:b/>
          <w:bCs/>
        </w:rPr>
        <w:t xml:space="preserve">Example 54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1"/>
    <w:bookmarkStart w:id="262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72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67" w:name="exm-cosine-sine-unit-circle"/>
    <w:p>
      <w:pPr>
        <w:pStyle w:val="BodyText"/>
      </w:pPr>
      <w:r>
        <w:rPr>
          <w:b/>
          <w:bCs/>
        </w:rPr>
        <w:t xml:space="preserve">Example 55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6"/>
        </w:tc>
      </w:tr>
    </w:tbl>
    <w:bookmarkEnd w:id="267"/>
    <w:bookmarkStart w:id="268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69"/>
    <w:bookmarkStart w:id="291" w:name="sec-complex-numbers"/>
    <w:p>
      <w:pPr>
        <w:pStyle w:val="Heading2"/>
      </w:pPr>
      <w:r>
        <w:t xml:space="preserve">19 Complex numbers</w:t>
      </w:r>
    </w:p>
    <w:bookmarkStart w:id="270" w:name="def-imaginary-unit"/>
    <w:p>
      <w:pPr>
        <w:pStyle w:val="FirstParagraph"/>
      </w:pPr>
      <w:r>
        <w:rPr>
          <w:b/>
          <w:bCs/>
        </w:rPr>
        <w:t xml:space="preserve">Definition 73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0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1" w:name="exm-imaginary-unit-powers"/>
    <w:p>
      <w:pPr>
        <w:pStyle w:val="BodyText"/>
      </w:pPr>
      <w:r>
        <w:rPr>
          <w:b/>
          <w:bCs/>
        </w:rPr>
        <w:t xml:space="preserve">Example 56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1"/>
    <w:bookmarkStart w:id="272" w:name="exm-no-real-imaginary-unit"/>
    <w:p>
      <w:pPr>
        <w:pStyle w:val="BodyText"/>
      </w:pPr>
      <w:r>
        <w:rPr>
          <w:b/>
          <w:bCs/>
        </w:rPr>
        <w:t xml:space="preserve">Example 57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introduces a new number to solve it.</w:t>
      </w:r>
    </w:p>
    <w:bookmarkEnd w:id="272"/>
    <w:bookmarkStart w:id="273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4" w:name="exm-negative-imaginary-unit"/>
    <w:p>
      <w:pPr>
        <w:pStyle w:val="FirstParagraph"/>
      </w:pPr>
      <w:r>
        <w:rPr>
          <w:b/>
          <w:bCs/>
        </w:rPr>
        <w:t xml:space="preserve">Example 58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74"/>
    <w:bookmarkStart w:id="275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5"/>
    <w:bookmarkStart w:id="276" w:name="def-complex-number"/>
    <w:p>
      <w:pPr>
        <w:pStyle w:val="BodyText"/>
      </w:pPr>
      <w:r>
        <w:rPr>
          <w:b/>
          <w:bCs/>
        </w:rPr>
        <w:t xml:space="preserve">Definition 74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76"/>
    <w:bookmarkStart w:id="277" w:name="def-real-part"/>
    <w:p>
      <w:pPr>
        <w:pStyle w:val="BodyText"/>
      </w:pPr>
      <w:r>
        <w:rPr>
          <w:b/>
          <w:bCs/>
        </w:rPr>
        <w:t xml:space="preserve">Definition 75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77"/>
    <w:bookmarkStart w:id="278" w:name="def-imaginary-part"/>
    <w:p>
      <w:pPr>
        <w:pStyle w:val="BodyText"/>
      </w:pPr>
      <w:r>
        <w:rPr>
          <w:b/>
          <w:bCs/>
        </w:rPr>
        <w:t xml:space="preserve">Definition 76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78"/>
    <w:bookmarkStart w:id="279" w:name="def-complex-equality"/>
    <w:p>
      <w:pPr>
        <w:pStyle w:val="BodyText"/>
      </w:pPr>
      <w:r>
        <w:rPr>
          <w:b/>
          <w:bCs/>
        </w:rPr>
        <w:t xml:space="preserve">Definition 77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76</w:t>
        </w:r>
      </w:hyperlink>
      <w:r>
        <w:t xml:space="preserve">) are equal.</w:t>
      </w:r>
    </w:p>
    <w:bookmarkEnd w:id="279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0" w:name="exm-complex-number"/>
    <w:p>
      <w:pPr>
        <w:pStyle w:val="BodyText"/>
      </w:pPr>
      <w:r>
        <w:rPr>
          <w:b/>
          <w:bCs/>
        </w:rPr>
        <w:t xml:space="preserve">Example 59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0"/>
    <w:bookmarkStart w:id="281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2" w:name="exm-reals-in-complex"/>
    <w:p>
      <w:pPr>
        <w:pStyle w:val="BodyText"/>
      </w:pPr>
      <w:r>
        <w:rPr>
          <w:b/>
          <w:bCs/>
        </w:rPr>
        <w:t xml:space="preserve">Example 60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2"/>
    <w:bookmarkStart w:id="283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4" w:name="exm-complex-arithmetic"/>
    <w:p>
      <w:pPr>
        <w:pStyle w:val="BodyText"/>
      </w:pPr>
      <w:r>
        <w:rPr>
          <w:b/>
          <w:bCs/>
        </w:rPr>
        <w:t xml:space="preserve">Example 61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4"/>
    <w:bookmarkStart w:id="285" w:name="def-complex-conjugate"/>
    <w:p>
      <w:pPr>
        <w:pStyle w:val="FirstParagraph"/>
      </w:pPr>
      <w:r>
        <w:rPr>
          <w:b/>
          <w:bCs/>
        </w:rPr>
        <w:t xml:space="preserve">Definition 78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5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6" w:name="exm-complex-conjugate"/>
    <w:p>
      <w:pPr>
        <w:pStyle w:val="BodyText"/>
      </w:pPr>
      <w:r>
        <w:rPr>
          <w:b/>
          <w:bCs/>
        </w:rPr>
        <w:t xml:space="preserve">Example 62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6"/>
    <w:bookmarkStart w:id="287" w:name="def-complex-modulus"/>
    <w:p>
      <w:pPr>
        <w:pStyle w:val="FirstParagraph"/>
      </w:pPr>
      <w:r>
        <w:rPr>
          <w:b/>
          <w:bCs/>
        </w:rPr>
        <w:t xml:space="preserve">Definition 79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88" w:name="exm-complex-modulus"/>
    <w:p>
      <w:pPr>
        <w:pStyle w:val="BodyText"/>
      </w:pPr>
      <w:r>
        <w:rPr>
          <w:b/>
          <w:bCs/>
        </w:rPr>
        <w:t xml:space="preserve">Example 63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0" w:name="exm-conj-product"/>
    <w:p>
      <w:pPr>
        <w:pStyle w:val="BodyText"/>
      </w:pPr>
      <w:r>
        <w:rPr>
          <w:b/>
          <w:bCs/>
        </w:rPr>
        <w:t xml:space="preserve">Example 64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63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90"/>
    <w:bookmarkEnd w:id="291"/>
    <w:bookmarkStart w:id="292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2"/>
    <w:bookmarkStart w:id="299" w:name="references"/>
    <w:p>
      <w:pPr>
        <w:pStyle w:val="Heading2"/>
      </w:pPr>
      <w:r>
        <w:t xml:space="preserve">References</w:t>
      </w:r>
    </w:p>
    <w:bookmarkStart w:id="298" w:name="refs"/>
    <w:bookmarkStart w:id="294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3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4"/>
    <w:bookmarkStart w:id="29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96"/>
    <w:bookmarkStart w:id="29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97"/>
    <w:bookmarkEnd w:id="298"/>
    <w:bookmarkEnd w:id="2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3" Type="http://schemas.openxmlformats.org/officeDocument/2006/relationships/image" Target="media/rId263.png"/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strictly-convex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-functions.qmd#def-empty-set" TargetMode="External"/><Relationship Id="rId145" Type="http://schemas.openxmlformats.org/officeDocument/2006/relationships/hyperlink" Target="sets-functions.qmd#def-finite-set" TargetMode="External"/><Relationship Id="rId49" Type="http://schemas.openxmlformats.org/officeDocument/2006/relationships/hyperlink" Target="sets-functions.qmd#def-function" TargetMode="External"/><Relationship Id="rId71" Type="http://schemas.openxmlformats.org/officeDocument/2006/relationships/hyperlink" Target="sets-functions.qmd#def-graph" TargetMode="External"/><Relationship Id="rId51" Type="http://schemas.openxmlformats.org/officeDocument/2006/relationships/hyperlink" Target="sets-functions.qmd#def-image" TargetMode="External"/><Relationship Id="rId45" Type="http://schemas.openxmlformats.org/officeDocument/2006/relationships/hyperlink" Target="sets-functions.qmd#def-interval" TargetMode="External"/><Relationship Id="rId22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5" Type="http://schemas.openxmlformats.org/officeDocument/2006/relationships/hyperlink" Target="sets-functions.qmd#def-sequence" TargetMode="External"/><Relationship Id="rId146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strictly-convex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-functions.qmd#def-empty-set" TargetMode="External"/><Relationship Id="rId145" Type="http://schemas.openxmlformats.org/officeDocument/2006/relationships/hyperlink" Target="sets-functions.qmd#def-finite-set" TargetMode="External"/><Relationship Id="rId49" Type="http://schemas.openxmlformats.org/officeDocument/2006/relationships/hyperlink" Target="sets-functions.qmd#def-function" TargetMode="External"/><Relationship Id="rId71" Type="http://schemas.openxmlformats.org/officeDocument/2006/relationships/hyperlink" Target="sets-functions.qmd#def-graph" TargetMode="External"/><Relationship Id="rId51" Type="http://schemas.openxmlformats.org/officeDocument/2006/relationships/hyperlink" Target="sets-functions.qmd#def-image" TargetMode="External"/><Relationship Id="rId45" Type="http://schemas.openxmlformats.org/officeDocument/2006/relationships/hyperlink" Target="sets-functions.qmd#def-interval" TargetMode="External"/><Relationship Id="rId22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5" Type="http://schemas.openxmlformats.org/officeDocument/2006/relationships/hyperlink" Target="sets-functions.qmd#def-sequence" TargetMode="External"/><Relationship Id="rId146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2026-10-15T21:54:08Z</dcterms:created>
  <dcterms:modified xsi:type="dcterms:W3CDTF">2026-10-15T21:54:08Z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