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2026-10-09 10:07:51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41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6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4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are: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FirstParagraph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7"/>
    <w:bookmarkStart w:id="18" w:name="exm-interval"/>
    <w:p>
      <w:pPr>
        <w:pStyle w:val="BodyText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8"/>
    <w:bookmarkStart w:id="19" w:name="def-subset"/>
    <w:p>
      <w:pPr>
        <w:pStyle w:val="FirstParagraph"/>
      </w:pPr>
      <w:r>
        <w:rPr>
          <w:b/>
          <w:bCs/>
        </w:rPr>
        <w:t xml:space="preserve">Definition 4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0"/>
    <w:bookmarkStart w:id="21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2" w:name="def-strict-subset"/>
    <w:p>
      <w:pPr>
        <w:pStyle w:val="BodyText"/>
      </w:pPr>
      <w:r>
        <w:rPr>
          <w:b/>
          <w:bCs/>
        </w:rPr>
        <w:t xml:space="preserve">Definition 5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2"/>
    <w:bookmarkStart w:id="24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4"/>
    <w:bookmarkStart w:id="25" w:name="def-superset"/>
    <w:p>
      <w:pPr>
        <w:pStyle w:val="BodyText"/>
      </w:pPr>
      <w:r>
        <w:rPr>
          <w:b/>
          <w:bCs/>
        </w:rPr>
        <w:t xml:space="preserve">Definition 6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strict-superset"/>
    <w:p>
      <w:pPr>
        <w:pStyle w:val="BodyText"/>
      </w:pPr>
      <w:r>
        <w:rPr>
          <w:b/>
          <w:bCs/>
        </w:rPr>
        <w:t xml:space="preserve">Definition 7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27"/>
    <w:bookmarkStart w:id="28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28"/>
    <w:bookmarkStart w:id="29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9"/>
    <w:bookmarkStart w:id="30" w:name="def-empty-set"/>
    <w:p>
      <w:pPr>
        <w:pStyle w:val="FirstParagraph"/>
      </w:pPr>
      <w:r>
        <w:rPr>
          <w:b/>
          <w:bCs/>
        </w:rPr>
        <w:t xml:space="preserve">Definition 8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0"/>
    <w:bookmarkStart w:id="33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2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3"/>
    <w:bookmarkStart w:id="34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34"/>
    <w:bookmarkStart w:id="35" w:name="def-vacuous-truth"/>
    <w:p>
      <w:pPr>
        <w:pStyle w:val="BodyText"/>
      </w:pPr>
      <w:r>
        <w:rPr>
          <w:b/>
          <w:bCs/>
        </w:rPr>
        <w:t xml:space="preserve">Definition 9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35"/>
    <w:bookmarkStart w:id="36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36"/>
    <w:bookmarkStart w:id="37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38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39" w:name="def-collection"/>
    <w:p>
      <w:pPr>
        <w:pStyle w:val="BodyText"/>
      </w:pPr>
      <w:r>
        <w:rPr>
          <w:b/>
          <w:bCs/>
        </w:rPr>
        <w:t xml:space="preserve">Definition 10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39"/>
    <w:bookmarkStart w:id="40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0"/>
    <w:bookmarkEnd w:id="41"/>
    <w:bookmarkStart w:id="54" w:name="combining-sets"/>
    <w:p>
      <w:pPr>
        <w:pStyle w:val="Heading2"/>
      </w:pPr>
      <w:r>
        <w:t xml:space="preserve">2 Combining sets</w:t>
      </w:r>
    </w:p>
    <w:bookmarkStart w:id="42" w:name="def-union"/>
    <w:p>
      <w:pPr>
        <w:pStyle w:val="FirstParagraph"/>
      </w:pPr>
      <w:r>
        <w:rPr>
          <w:b/>
          <w:bCs/>
        </w:rPr>
        <w:t xml:space="preserve">Definition 11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2"/>
    <w:bookmarkStart w:id="43" w:name="def-intersection"/>
    <w:p>
      <w:pPr>
        <w:pStyle w:val="BodyText"/>
      </w:pPr>
      <w:r>
        <w:rPr>
          <w:b/>
          <w:bCs/>
        </w:rPr>
        <w:t xml:space="preserve">Definition 12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intersection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3"/>
    <w:bookmarkStart w:id="44" w:name="def-set-difference"/>
    <w:p>
      <w:pPr>
        <w:pStyle w:val="BodyText"/>
      </w:pPr>
      <w:r>
        <w:rPr>
          <w:b/>
          <w:bCs/>
        </w:rPr>
        <w:t xml:space="preserve">Definition 13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44"/>
    <w:bookmarkStart w:id="45" w:name="def-complement"/>
    <w:p>
      <w:pPr>
        <w:pStyle w:val="FirstParagraph"/>
      </w:pPr>
      <w:r>
        <w:rPr>
          <w:b/>
          <w:bCs/>
        </w:rPr>
        <w:t xml:space="preserve">Definition 14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45"/>
    <w:bookmarkStart w:id="46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5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5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6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6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47"/>
    <w:bookmarkStart w:id="48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48"/>
    <w:bookmarkStart w:id="49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0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∪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∩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∪</m:t>
        </m:r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51"/>
    <w:bookmarkStart w:id="52" w:name="def-cartesian-product"/>
    <w:p>
      <w:pPr>
        <w:pStyle w:val="FirstParagraph"/>
      </w:pPr>
      <w:r>
        <w:rPr>
          <w:b/>
          <w:bCs/>
        </w:rPr>
        <w:t xml:space="preserve">Definition 15 (Ordered pair and Cartesian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53"/>
    <w:bookmarkEnd w:id="54"/>
    <w:bookmarkStart w:id="76" w:name="functions"/>
    <w:p>
      <w:pPr>
        <w:pStyle w:val="Heading2"/>
      </w:pPr>
      <w:r>
        <w:t xml:space="preserve">3 Functions</w:t>
      </w:r>
    </w:p>
    <w:bookmarkStart w:id="55" w:name="def-function"/>
    <w:p>
      <w:pPr>
        <w:pStyle w:val="FirstParagraph"/>
      </w:pPr>
      <w:r>
        <w:rPr>
          <w:b/>
          <w:bCs/>
        </w:rPr>
        <w:t xml:space="preserve">Definition 16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to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assigned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55"/>
    <w:bookmarkStart w:id="56" w:name="exm-function"/>
    <w:p>
      <w:pPr>
        <w:pStyle w:val="BodyText"/>
      </w:pPr>
      <w:r>
        <w:rPr>
          <w:b/>
          <w:bCs/>
        </w:rPr>
        <w:t xml:space="preserve">Example 14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56"/>
    <w:bookmarkStart w:id="57" w:name="def-relation"/>
    <w:p>
      <w:pPr>
        <w:pStyle w:val="BodyText"/>
      </w:pPr>
      <w:r>
        <w:rPr>
          <w:b/>
          <w:bCs/>
        </w:rPr>
        <w:t xml:space="preserve">Definition 17 (Relation)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rule that,</w:t>
      </w:r>
      <w:r>
        <w:t xml:space="preserve"> </w:t>
      </w:r>
      <w:r>
        <w:t xml:space="preserve">for each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</w:t>
        </w:r>
      </w:hyperlink>
      <w:r>
        <w:t xml:space="preserve"> </w:t>
      </w:r>
      <w:r>
        <w:t xml:space="preserve">of elements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w:r>
        <w:t xml:space="preserve">says whether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holds 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related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7"/>
    <w:bookmarkStart w:id="58" w:name="exm-relation"/>
    <w:p>
      <w:pPr>
        <w:pStyle w:val="BodyText"/>
      </w:pPr>
      <w:r>
        <w:rPr>
          <w:b/>
          <w:bCs/>
        </w:rPr>
        <w:t xml:space="preserve">Example 15 (Relations on the real numbers)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are relations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 pair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is related, since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5</m:t>
        </m:r>
      </m:oMath>
      <w:r>
        <w:t xml:space="preserve">,</w:t>
      </w:r>
      <w:r>
        <w:t xml:space="preserve"> </w:t>
      </w:r>
      <w:r>
        <w:t xml:space="preserve">but 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order of the pair matters.</w:t>
      </w:r>
    </w:p>
    <w:bookmarkEnd w:id="58"/>
    <w:bookmarkStart w:id="59" w:name="def-domain"/>
    <w:p>
      <w:pPr>
        <w:pStyle w:val="BodyText"/>
      </w:pPr>
      <w:r>
        <w:rPr>
          <w:b/>
          <w:bCs/>
        </w:rPr>
        <w:t xml:space="preserve">Definition 18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59"/>
    <w:bookmarkStart w:id="60" w:name="def-codomain"/>
    <w:p>
      <w:pPr>
        <w:pStyle w:val="BodyText"/>
      </w:pPr>
      <w:r>
        <w:rPr>
          <w:b/>
          <w:bCs/>
        </w:rPr>
        <w:t xml:space="preserve">Definition 19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60"/>
    <w:bookmarkStart w:id="61" w:name="def-image"/>
    <w:p>
      <w:pPr>
        <w:pStyle w:val="BodyText"/>
      </w:pPr>
      <w:r>
        <w:rPr>
          <w:b/>
          <w:bCs/>
        </w:rPr>
        <w:t xml:space="preserve">Definition 20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single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image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.</w:t>
      </w:r>
    </w:p>
    <w:bookmarkEnd w:id="61"/>
    <w:bookmarkStart w:id="63" w:name="rem-image-range"/>
    <w:p>
      <w:pPr>
        <w:pStyle w:val="BodyText"/>
      </w:pPr>
      <w:r>
        <w:rPr>
          <w:i/>
          <w:iCs/>
        </w:rPr>
        <w:t xml:space="preserve">Remark 6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62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63"/>
    <w:bookmarkStart w:id="64" w:name="exm-domain-codomain-image"/>
    <w:p>
      <w:pPr>
        <w:pStyle w:val="BodyText"/>
      </w:pPr>
      <w:r>
        <w:rPr>
          <w:b/>
          <w:bCs/>
        </w:rPr>
        <w:t xml:space="preserve">Example 16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64"/>
    <w:bookmarkStart w:id="65" w:name="def-graph"/>
    <w:p>
      <w:pPr>
        <w:pStyle w:val="BodyText"/>
      </w:pPr>
      <w:r>
        <w:rPr>
          <w:b/>
          <w:bCs/>
        </w:rPr>
        <w:t xml:space="preserve">Definition 21 (Graph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graph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one for each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its domain: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graph is a curve in the plane,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horizontal axis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on the vertical axis.</w:t>
      </w:r>
    </w:p>
    <w:bookmarkEnd w:id="65"/>
    <w:bookmarkStart w:id="66" w:name="exm-graph"/>
    <w:p>
      <w:pPr>
        <w:pStyle w:val="BodyText"/>
      </w:pPr>
      <w:r>
        <w:rPr>
          <w:b/>
          <w:bCs/>
        </w:rPr>
        <w:t xml:space="preserve">Example 17 (The graph of a function on three 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 graph, because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 the domain of</w:t>
      </w:r>
      <w:r>
        <w:t xml:space="preserve"> </w:t>
      </w:r>
      <m:oMath>
        <m:r>
          <m:t>f</m:t>
        </m:r>
      </m:oMath>
      <w:r>
        <w:t xml:space="preserve">.</w:t>
      </w:r>
    </w:p>
    <w:bookmarkEnd w:id="66"/>
    <w:bookmarkStart w:id="67" w:name="rem-function-as-set-of-pairs"/>
    <w:p>
      <w:pPr>
        <w:pStyle w:val="BodyText"/>
      </w:pPr>
      <w:r>
        <w:rPr>
          <w:i/>
          <w:iCs/>
        </w:rPr>
        <w:t xml:space="preserve">Remark 7</w:t>
      </w:r>
      <w:r>
        <w:t xml:space="preserve"> (What a function is fundamentally). </w:t>
      </w:r>
      <w:hyperlink w:anchor="def-function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defines what a function</w:t>
      </w:r>
      <w:r>
        <w:t xml:space="preserve"> </w:t>
      </w:r>
      <w:r>
        <w:rPr>
          <w:i/>
          <w:iCs/>
        </w:rPr>
        <w:t xml:space="preserve">does</w:t>
      </w:r>
      <w:r>
        <w:t xml:space="preserve">: it assigns an output to each input.</w:t>
      </w:r>
      <w:r>
        <w:t xml:space="preserve"> </w:t>
      </w:r>
      <w:r>
        <w:t xml:space="preserve">In formal set theory, what a function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is described in terms of</w:t>
      </w:r>
      <w:r>
        <w:t xml:space="preserve"> </w:t>
      </w:r>
      <w:hyperlink w:anchor="def-cartesian-product">
        <w:r>
          <w:rPr>
            <w:rStyle w:val="Hyperlink"/>
          </w:rPr>
          <w:t xml:space="preserve">ordered pairs</w:t>
        </w:r>
      </w:hyperlink>
      <w:r>
        <w:t xml:space="preserve"> </w:t>
      </w:r>
      <w:r>
        <w:t xml:space="preserve">and its graph (</w:t>
      </w:r>
      <w:hyperlink w:anchor="def-graph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the set of pairs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f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Authors define a function formally in one of two ways: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its graph</w:t>
      </w:r>
      <w:r>
        <w:t xml:space="preserve"> </w:t>
      </w:r>
      <w:r>
        <w:t xml:space="preserve">(Halmos 1974, sec. 8, p. 30)</w:t>
      </w:r>
      <w:r>
        <w:t xml:space="preserve">: a function is a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containing exactly one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where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 the statement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is notation for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f</m:t>
        </m:r>
      </m:oMath>
      <w:r>
        <w:t xml:space="preserve">. Under this convention,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specified alongside the graph in the declaration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As a triple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)</m:t>
        </m:r>
      </m:oMath>
      <w:r>
        <w:t xml:space="preserve">: the function consists of the domain</w:t>
      </w:r>
      <w:r>
        <w:t xml:space="preserve"> </w:t>
      </w:r>
      <m:oMath>
        <m:r>
          <m:t>A</m:t>
        </m:r>
      </m:oMath>
      <w:r>
        <w:t xml:space="preserve">, the codomain</w:t>
      </w:r>
      <w:r>
        <w:t xml:space="preserve"> </w:t>
      </w:r>
      <m:oMath>
        <m:r>
          <m:t>B</m:t>
        </m:r>
      </m:oMath>
      <w:r>
        <w:t xml:space="preserve">, and the graph</w:t>
      </w:r>
      <w:r>
        <w:t xml:space="preserve"> </w:t>
      </w:r>
      <m:oMath>
        <m:r>
          <m:t>G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 This explicit packaging retains the codomain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part of the function itself, distinguishing functions that have the same graph but different codomains (such as a function mapping into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versus into integers).</w:t>
      </w:r>
    </w:p>
    <w:p>
      <w:pPr>
        <w:pStyle w:val="FirstParagraph"/>
      </w:pPr>
      <w:r>
        <w:t xml:space="preserve">For example, the die-doubling function in</w:t>
      </w:r>
      <w:r>
        <w:t xml:space="preserve"> </w:t>
      </w:r>
      <w:hyperlink w:anchor="exm-functio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has the graph of six ordered pairs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,</m:t>
            </m:r>
            <m:r>
              <m:t>12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distinction clarifies what a function is and is not: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an algebraic formula:</w:t>
      </w:r>
      <w:r>
        <w:t xml:space="preserve"> </w:t>
      </w:r>
      <w:r>
        <w:t xml:space="preserve">A function is not fundamentally an equation or algebraic expression. While many functions are specified by a formula (such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), many others cannot be written in closed form (such as empirical measurements or a lookup table), yet every function has a well-defined set of input-output pairs.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 a curve:</w:t>
      </w:r>
      <w:r>
        <w:t xml:space="preserve"> </w:t>
      </w:r>
      <w:r>
        <w:t xml:space="preserve">A curve or plot is a geometric visualization of a function whose domain and codomain are subsets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but functions can map between arbitrary sets (such as sets of words, matrices, or probability distributions).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Sets of pairs with unique first entries:</w:t>
      </w:r>
      <w:r>
        <w:t xml:space="preserve"> </w:t>
      </w:r>
      <w:r>
        <w:t xml:space="preserve">Any subset of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in which no two distinct pairs share the same first element defines a function from the set of those first elements to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FirstParagraph"/>
      </w:pPr>
      <w:r>
        <w:t xml:space="preserve">In computer science, viewing a function as a set of key-value pairs corresponds directly to a</w:t>
      </w:r>
      <w:r>
        <w:t xml:space="preserve"> </w:t>
      </w:r>
      <w:r>
        <w:rPr>
          <w:b/>
          <w:bCs/>
        </w:rPr>
        <w:t xml:space="preserve">dictionary</w:t>
      </w:r>
      <w:r>
        <w:t xml:space="preserve">,</w:t>
      </w:r>
      <w:r>
        <w:t xml:space="preserve"> </w:t>
      </w:r>
      <w:r>
        <w:rPr>
          <w:b/>
          <w:bCs/>
        </w:rPr>
        <w:t xml:space="preserve">lookup table</w:t>
      </w:r>
      <w:r>
        <w:t xml:space="preserve">, or</w:t>
      </w:r>
      <w:r>
        <w:t xml:space="preserve"> </w:t>
      </w:r>
      <w:r>
        <w:rPr>
          <w:b/>
          <w:bCs/>
        </w:rPr>
        <w:t xml:space="preserve">hash map</w:t>
      </w:r>
      <w:r>
        <w:t xml:space="preserve">.</w:t>
      </w:r>
      <w:r>
        <w:t xml:space="preserve"> </w:t>
      </w:r>
      <w:r>
        <w:t xml:space="preserve">Evaluating an expression computes outputs on demand;</w:t>
      </w:r>
      <w:r>
        <w:t xml:space="preserve"> </w:t>
      </w:r>
      <w:r>
        <w:t xml:space="preserve">caching computed outputs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on demand to return on future calls without recomputing is known as</w:t>
      </w:r>
      <w:r>
        <w:t xml:space="preserve"> </w:t>
      </w:r>
      <w:r>
        <w:rPr>
          <w:b/>
          <w:bCs/>
        </w:rPr>
        <w:t xml:space="preserve">memoization</w:t>
      </w:r>
      <w:r>
        <w:t xml:space="preserve">.</w:t>
      </w:r>
    </w:p>
    <w:bookmarkEnd w:id="67"/>
    <w:bookmarkStart w:id="68" w:name="def-composition"/>
    <w:p>
      <w:pPr>
        <w:pStyle w:val="BodyText"/>
      </w:pPr>
      <w:r>
        <w:rPr>
          <w:b/>
          <w:bCs/>
        </w:rPr>
        <w:t xml:space="preserve">Definition 22 (Composition)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be</w:t>
      </w:r>
      <w:r>
        <w:t xml:space="preserve"> </w:t>
      </w:r>
      <w:hyperlink w:anchor="def-function">
        <w:r>
          <w:rPr>
            <w:rStyle w:val="Hyperlink"/>
          </w:rPr>
          <w:t xml:space="preserve">functions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composition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C</m:t>
        </m:r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∘</m:t>
          </m:r>
          <m: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each </m:t>
          </m:r>
          <m:r>
            <m:t>a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inner function</w:t>
      </w:r>
      <w:r>
        <w:t xml:space="preserve">, applied first,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outer function</w:t>
      </w:r>
      <w:r>
        <w:t xml:space="preserve">, applied to the result.</w:t>
      </w:r>
    </w:p>
    <w:bookmarkEnd w:id="68"/>
    <w:bookmarkStart w:id="69" w:name="exm-composition"/>
    <w:p>
      <w:pPr>
        <w:pStyle w:val="BodyText"/>
      </w:pPr>
      <w:r>
        <w:rPr>
          <w:b/>
          <w:bCs/>
        </w:rPr>
        <w:t xml:space="preserve">Example 18 (The order of composition matters)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∘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outer function.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p"/>
          </m:rPr>
          <m:t>(</m:t>
        </m:r>
        <m:r>
          <m:t>g</m:t>
        </m:r>
        <m:r>
          <m:rPr>
            <m:sty m:val="p"/>
          </m:rPr>
          <m:t>∘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now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inner function, 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outer function.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9</m:t>
        </m:r>
        <m:r>
          <m:rPr>
            <m:sty m:val="p"/>
          </m:rPr>
          <m:t>≠</m:t>
        </m:r>
        <m:r>
          <m:t>5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are different functions.</w:t>
      </w:r>
    </w:p>
    <w:bookmarkEnd w:id="69"/>
    <w:bookmarkStart w:id="70" w:name="def-inverse-function"/>
    <w:p>
      <w:pPr>
        <w:pStyle w:val="BodyText"/>
      </w:pPr>
      <w:r>
        <w:rPr>
          <w:b/>
          <w:bCs/>
        </w:rPr>
        <w:t xml:space="preserve">Definition 23 (Inverse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be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B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inverse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if both</w:t>
      </w:r>
    </w:p>
    <w:p>
      <w:pPr>
        <w:pStyle w:val="Compact"/>
        <w:numPr>
          <w:ilvl w:val="0"/>
          <w:numId w:val="1015"/>
        </w:numPr>
      </w:pPr>
      <m:oMath>
        <m:r>
          <m:t>g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and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A function that has an inverse function 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.</w:t>
      </w:r>
    </w:p>
    <w:bookmarkEnd w:id="70"/>
    <w:bookmarkStart w:id="71" w:name="rem-inverse-not-reciprocal"/>
    <w:p>
      <w:pPr>
        <w:pStyle w:val="BodyText"/>
      </w:pPr>
      <w:r>
        <w:rPr>
          <w:i/>
          <w:iCs/>
        </w:rPr>
        <w:t xml:space="preserve">Remark 8</w:t>
      </w:r>
      <w:r>
        <w:t xml:space="preserve">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not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f</m:t>
        </m:r>
      </m:oMath>
      <w:r>
        <w:t xml:space="preserve">). </w:t>
      </w:r>
      <w:r>
        <w:t xml:space="preserve">The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does not mean a reciprocal: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input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maps to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.</w:t>
      </w:r>
    </w:p>
    <w:bookmarkEnd w:id="71"/>
    <w:bookmarkStart w:id="72" w:name="exm-inverse-function"/>
    <w:p>
      <w:pPr>
        <w:pStyle w:val="BodyText"/>
      </w:pPr>
      <w:r>
        <w:rPr>
          <w:b/>
          <w:bCs/>
        </w:rPr>
        <w:t xml:space="preserve">Example 19 (An invertible function,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Its inverse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an inverse function would need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to equal both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invertible.</w:t>
      </w:r>
    </w:p>
    <w:bookmarkEnd w:id="72"/>
    <w:bookmarkStart w:id="74" w:name="def-sequence"/>
    <w:p>
      <w:pPr>
        <w:pStyle w:val="FirstParagraph"/>
      </w:pPr>
      <w:r>
        <w:rPr>
          <w:b/>
          <w:bCs/>
        </w:rPr>
        <w:t xml:space="preserve">Definition 24 (Sequence)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sequence</w:t>
      </w:r>
      <w:r>
        <w:t xml:space="preserve"> </w:t>
      </w:r>
      <w:r>
        <w:t xml:space="preserve">in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a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→</m:t>
        </m:r>
        <m:r>
          <m:t>S</m:t>
        </m:r>
      </m:oMath>
      <w:r>
        <w:t xml:space="preserve"> </w:t>
      </w:r>
      <w:r>
        <w:t xml:space="preserve">from the</w:t>
      </w:r>
      <w:r>
        <w:t xml:space="preserve"> </w:t>
      </w:r>
      <w:hyperlink r:id="rId73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Its value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called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term</w:t>
      </w:r>
      <w:r>
        <w:t xml:space="preserve">,</w:t>
      </w:r>
      <w:r>
        <w:t xml:space="preserve"> </w:t>
      </w:r>
      <w:r>
        <w:t xml:space="preserve">and the sequence is written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finite sequence</w:t>
      </w:r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function 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74"/>
    <w:bookmarkStart w:id="75" w:name="exm-sequence"/>
    <w:p>
      <w:pPr>
        <w:pStyle w:val="BodyText"/>
      </w:pPr>
      <w:r>
        <w:rPr>
          <w:b/>
          <w:bCs/>
        </w:rPr>
        <w:t xml:space="preserve">Example 20 (Sequences)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the sequence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its third term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 the sequence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  <w:r>
        <w:t xml:space="preserve"> </w:t>
      </w:r>
      <w:r>
        <w:t xml:space="preserve">a sequence can repeat values.</w:t>
      </w:r>
    </w:p>
    <w:p>
      <w:pPr>
        <w:pStyle w:val="Compact"/>
        <w:numPr>
          <w:ilvl w:val="0"/>
          <w:numId w:val="1017"/>
        </w:numPr>
      </w:pPr>
      <w:r>
        <w:t xml:space="preserve">The die rolls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form a finite sequence of length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As a set,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as a sequence, the order and the repeats matter.</w:t>
      </w:r>
    </w:p>
    <w:bookmarkEnd w:id="75"/>
    <w:bookmarkEnd w:id="76"/>
    <w:bookmarkStart w:id="91" w:name="countable-sets"/>
    <w:p>
      <w:pPr>
        <w:pStyle w:val="Heading2"/>
      </w:pPr>
      <w:r>
        <w:t xml:space="preserve">4 Countable sets</w:t>
      </w:r>
    </w:p>
    <w:bookmarkStart w:id="77" w:name="def-finite-set"/>
    <w:p>
      <w:pPr>
        <w:pStyle w:val="FirstParagraph"/>
      </w:pPr>
      <w:r>
        <w:rPr>
          <w:b/>
          <w:bCs/>
        </w:rPr>
        <w:t xml:space="preserve">Definition 25 (Finite set, infinite set, and cardinality)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 it is empty,</w:t>
      </w:r>
      <w:r>
        <w:t xml:space="preserve"> </w:t>
      </w:r>
      <w:r>
        <w:t xml:space="preserve">or if, for some natural number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its elements can be listed as a finite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 which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exactly once.</w:t>
      </w:r>
      <w:r>
        <w:t xml:space="preserve"> </w:t>
      </w:r>
      <w:r>
        <w:t xml:space="preserve">That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its number of elements,</w:t>
      </w:r>
      <w:r>
        <w:t xml:space="preserve"> </w:t>
      </w:r>
      <w:r>
        <w:t xml:space="preserve">written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the empty set has cardinality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 set that is not finite is</w:t>
      </w:r>
      <w:r>
        <w:t xml:space="preserve"> </w:t>
      </w:r>
      <w:r>
        <w:rPr>
          <w:b/>
          <w:bCs/>
        </w:rPr>
        <w:t xml:space="preserve">infinite</w:t>
      </w:r>
      <w:r>
        <w:t xml:space="preserve">.</w:t>
      </w:r>
    </w:p>
    <w:bookmarkEnd w:id="77"/>
    <w:bookmarkStart w:id="80" w:name="rem-cardinality-bars"/>
    <w:p>
      <w:pPr>
        <w:pStyle w:val="BodyText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). </w:t>
      </w:r>
      <w:r>
        <w:t xml:space="preserve">Applied to a set, the bars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mean the cardinality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Applied to a number,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means its</w:t>
      </w:r>
      <w:r>
        <w:t xml:space="preserve"> </w:t>
      </w:r>
      <w:hyperlink r:id="rId78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or its</w:t>
      </w:r>
      <w:r>
        <w:t xml:space="preserve"> </w:t>
      </w:r>
      <w:hyperlink r:id="rId79">
        <w:r>
          <w:rPr>
            <w:rStyle w:val="Hyperlink"/>
          </w:rPr>
          <w:t xml:space="preserve">modulus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complex.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80"/>
    <w:bookmarkStart w:id="81" w:name="exm-finite-set"/>
    <w:p>
      <w:pPr>
        <w:pStyle w:val="BodyText"/>
      </w:pPr>
      <w:r>
        <w:rPr>
          <w:b/>
          <w:bCs/>
        </w:rPr>
        <w:t xml:space="preserve">Example 21 (Finite and infinite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a repeated listing does not count twice.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infinite:</w:t>
      </w:r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</m:oMath>
      <w:r>
        <w:t xml:space="preserve">, a list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natural numbers</w:t>
      </w:r>
      <w:r>
        <w:t xml:space="preserve"> </w:t>
      </w:r>
      <w:r>
        <w:t xml:space="preserve">misses the natural number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which is larger than every number in the list.</w:t>
      </w:r>
    </w:p>
    <w:bookmarkEnd w:id="81"/>
    <w:bookmarkStart w:id="82" w:name="def-countable-set"/>
    <w:p>
      <w:pPr>
        <w:pStyle w:val="FirstParagraph"/>
      </w:pPr>
      <w:r>
        <w:rPr>
          <w:b/>
          <w:bCs/>
        </w:rPr>
        <w:t xml:space="preserve">Definition 26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 (</w:t>
      </w:r>
      <w:hyperlink w:anchor="def-finite-se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if its elements can be listed as a sequence (</w:t>
      </w:r>
      <w:hyperlink w:anchor="def-sequence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82"/>
    <w:bookmarkStart w:id="83" w:name="def-countably-infinite"/>
    <w:p>
      <w:pPr>
        <w:pStyle w:val="BodyText"/>
      </w:pPr>
      <w:r>
        <w:rPr>
          <w:b/>
          <w:bCs/>
        </w:rPr>
        <w:t xml:space="preserve">Definition 27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83"/>
    <w:bookmarkStart w:id="86" w:name="exm-countable-set"/>
    <w:p>
      <w:pPr>
        <w:pStyle w:val="BodyText"/>
      </w:pPr>
      <w:r>
        <w:rPr>
          <w:b/>
          <w:bCs/>
        </w:rPr>
        <w:t xml:space="preserve">Example 22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4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86"/>
    <w:bookmarkStart w:id="87" w:name="thm-interval-uncountable"/>
    <w:p>
      <w:pPr>
        <w:pStyle w:val="FirstParagraph"/>
      </w:pPr>
      <w:r>
        <w:rPr>
          <w:b/>
          <w:bCs/>
        </w:rPr>
        <w:t xml:space="preserve">Theorem 5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87"/>
    <w:bookmarkStart w:id="90" w:name="rem-cantor-diagonal"/>
    <w:p>
      <w:pPr>
        <w:pStyle w:val="BodyText"/>
      </w:pPr>
      <w:r>
        <w:rPr>
          <w:i/>
          <w:iCs/>
        </w:rPr>
        <w:t xml:space="preserve">Remark 10</w:t>
      </w:r>
      <w:r>
        <w:t xml:space="preserve"> (Cantor’s diagonal argument). </w:t>
      </w:r>
      <w:r>
        <w:t xml:space="preserve">The standard</w:t>
      </w:r>
      <w:r>
        <w:t xml:space="preserve"> </w:t>
      </w:r>
      <w:hyperlink r:id="rId88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</w:t>
      </w:r>
      <w:r>
        <w:t xml:space="preserve"> </w:t>
      </w:r>
      <w:hyperlink r:id="rId15">
        <w:r>
          <w:rPr>
            <w:rStyle w:val="Hyperlink"/>
          </w:rPr>
          <w:t xml:space="preserve">decimal expansion</w:t>
        </w:r>
      </w:hyperlink>
      <w:r>
        <w:t xml:space="preserve"> </w:t>
      </w:r>
      <w:r>
        <w:t xml:space="preserve">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</w:t>
      </w:r>
      <w:r>
        <w:t xml:space="preserve"> </w:t>
      </w:r>
      <w:r>
        <w:t xml:space="preserve">(its</w:t>
      </w:r>
      <w:r>
        <w:t xml:space="preserve"> </w:t>
      </w:r>
      <m:oMath>
        <m:r>
          <m:t>n</m:t>
        </m:r>
      </m:oMath>
      <w:r>
        <w:t xml:space="preserve">th decimal place, one of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9</m:t>
        </m:r>
      </m:oMath>
      <w:r>
        <w:t xml:space="preserve">),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89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90"/>
    <w:bookmarkEnd w:id="91"/>
    <w:bookmarkStart w:id="96" w:name="extended-non-negative-real-numbers"/>
    <w:p>
      <w:pPr>
        <w:pStyle w:val="Heading2"/>
      </w:pPr>
      <w:r>
        <w:t xml:space="preserve">5 Extended non-negative real numbers</w:t>
      </w:r>
    </w:p>
    <w:bookmarkStart w:id="92" w:name="def-extended-nonneg-reals"/>
    <w:p>
      <w:pPr>
        <w:pStyle w:val="FirstParagraph"/>
      </w:pPr>
      <w:r>
        <w:rPr>
          <w:b/>
          <w:bCs/>
        </w:rPr>
        <w:t xml:space="preserve">Definition 28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92"/>
    <w:bookmarkStart w:id="94" w:name="rem-infinity-arithmetic"/>
    <w:p>
      <w:pPr>
        <w:pStyle w:val="BodyText"/>
      </w:pPr>
      <w:r>
        <w:rPr>
          <w:i/>
          <w:iCs/>
        </w:rPr>
        <w:t xml:space="preserve">Remark 11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9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94"/>
    <w:bookmarkStart w:id="95" w:name="exm-extended-nonneg-reals"/>
    <w:p>
      <w:pPr>
        <w:pStyle w:val="BodyText"/>
      </w:pPr>
      <w:r>
        <w:rPr>
          <w:b/>
          <w:bCs/>
        </w:rPr>
        <w:t xml:space="preserve">Example 23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95"/>
    <w:bookmarkEnd w:id="96"/>
    <w:bookmarkStart w:id="97" w:name="sec-further-reading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20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on this page.</w:t>
      </w:r>
    </w:p>
    <w:p>
      <w:pPr>
        <w:pStyle w:val="Compact"/>
        <w:numPr>
          <w:ilvl w:val="0"/>
          <w:numId w:val="1020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20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20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97"/>
    <w:bookmarkStart w:id="107" w:name="references"/>
    <w:p>
      <w:pPr>
        <w:pStyle w:val="Heading2"/>
      </w:pPr>
      <w:r>
        <w:t xml:space="preserve">References</w:t>
      </w:r>
    </w:p>
    <w:bookmarkStart w:id="106" w:name="refs"/>
    <w:bookmarkStart w:id="9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9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99"/>
    <w:bookmarkStart w:id="101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100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101"/>
    <w:bookmarkStart w:id="103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102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103"/>
    <w:bookmarkStart w:id="105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105"/>
    <w:bookmarkEnd w:id="106"/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8" Target="algebra.qmd#def-absolute-value" TargetMode="External" /><Relationship Type="http://schemas.openxmlformats.org/officeDocument/2006/relationships/hyperlink" Id="rId79" Target="algebra.qmd#def-complex-modulus" TargetMode="External" /><Relationship Type="http://schemas.openxmlformats.org/officeDocument/2006/relationships/hyperlink" Id="rId100" Target="https://doi.org/10.1007/978-1-4612-0903-4" TargetMode="External" /><Relationship Type="http://schemas.openxmlformats.org/officeDocument/2006/relationships/hyperlink" Id="rId104" Target="https://doi.org/10.1007/978-1-4757-1645-0" TargetMode="External" /><Relationship Type="http://schemas.openxmlformats.org/officeDocument/2006/relationships/hyperlink" Id="rId102" Target="https://doi.org/10.1016/C2009-0-22107-6" TargetMode="External" /><Relationship Type="http://schemas.openxmlformats.org/officeDocument/2006/relationships/hyperlink" Id="rId89" Target="https://en.wikipedia.org/wiki/Cantor%27s_diagonal_argument" TargetMode="External" /><Relationship Type="http://schemas.openxmlformats.org/officeDocument/2006/relationships/hyperlink" Id="rId31" Target="https://en.wikipedia.org/wiki/Empty_set" TargetMode="External" /><Relationship Type="http://schemas.openxmlformats.org/officeDocument/2006/relationships/hyperlink" Id="rId93" Target="https://en.wikipedia.org/wiki/Extended_real_number_line" TargetMode="External" /><Relationship Type="http://schemas.openxmlformats.org/officeDocument/2006/relationships/hyperlink" Id="rId62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23" Target="https://en.wikipedia.org/wiki/Subset" TargetMode="External" /><Relationship Type="http://schemas.openxmlformats.org/officeDocument/2006/relationships/hyperlink" Id="rId98" Target="https://www.amazon.com/dp/1575866323" TargetMode="External" /><Relationship Type="http://schemas.openxmlformats.org/officeDocument/2006/relationships/hyperlink" Id="rId32" Target="measures.qmd#def-measure-zero" TargetMode="External" /><Relationship Type="http://schemas.openxmlformats.org/officeDocument/2006/relationships/hyperlink" Id="rId14" Target="notation.qmd#def-even-odd" TargetMode="External" /><Relationship Type="http://schemas.openxmlformats.org/officeDocument/2006/relationships/hyperlink" Id="rId85" Target="notation.qmd#def-integers" TargetMode="External" /><Relationship Type="http://schemas.openxmlformats.org/officeDocument/2006/relationships/hyperlink" Id="rId73" Target="notation.qmd#def-natural-numbers" TargetMode="External" /><Relationship Type="http://schemas.openxmlformats.org/officeDocument/2006/relationships/hyperlink" Id="rId50" Target="notation.qmd#def-necessary-sufficient" TargetMode="External" /><Relationship Type="http://schemas.openxmlformats.org/officeDocument/2006/relationships/hyperlink" Id="rId84" Target="notation.qmd#def-nonnegative-integers" TargetMode="External" /><Relationship Type="http://schemas.openxmlformats.org/officeDocument/2006/relationships/hyperlink" Id="rId88" Target="notation.qmd#def-proof" TargetMode="External" /><Relationship Type="http://schemas.openxmlformats.org/officeDocument/2006/relationships/hyperlink" Id="rId15" Target="notation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2026-10-09T17:21:38Z</dcterms:created>
  <dcterms:modified xsi:type="dcterms:W3CDTF">2026-10-09T17:21:38Z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10:07:51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