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Convexity, Infimum and Sums</w:t>
      </w:r>
    </w:p>
    <w:p>
      <w:pPr>
        <w:pStyle w:val="Date"/>
      </w:pPr>
      <w:r>
        <w:t xml:space="preserve">Last modified: 2026-10-29 13:28:16 (PDT)</w:t>
      </w:r>
    </w:p>
    <w:bookmarkStart w:id="31" w:name="sec-convexity"/>
    <w:p>
      <w:pPr>
        <w:pStyle w:val="Heading2"/>
      </w:pPr>
      <w:r>
        <w:t xml:space="preserve">1 Convex functions</w:t>
      </w:r>
    </w:p>
    <w:bookmarkStart w:id="9" w:name="exr-convex-chord"/>
    <w:p>
      <w:pPr>
        <w:pStyle w:val="FirstParagraph"/>
      </w:pPr>
      <w:r>
        <w:rPr>
          <w:b/>
          <w:bCs/>
        </w:rPr>
        <w:t xml:space="preserve">Exercise 1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9"/>
    <w:bookmarkStart w:id="10" w:name="sol-convex-chord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10"/>
    <w:bookmarkStart w:id="11" w:name="def-line-segment"/>
    <w:p>
      <w:pPr>
        <w:pStyle w:val="FirstParagraph"/>
      </w:pPr>
      <w:r>
        <w:rPr>
          <w:b/>
          <w:bCs/>
        </w:rPr>
        <w:t xml:space="preserve">Definition 1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[1]</w:t>
      </w:r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1"/>
    <w:bookmarkStart w:id="13" w:name="exm-line-segment"/>
    <w:p>
      <w:pPr>
        <w:pStyle w:val="BodyText"/>
      </w:pPr>
      <w:r>
        <w:rPr>
          <w:b/>
          <w:bCs/>
        </w:rPr>
        <w:t xml:space="preserve">Example 1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3"/>
    <w:bookmarkStart w:id="16" w:name="def-chord"/>
    <w:p>
      <w:pPr>
        <w:pStyle w:val="BodyText"/>
      </w:pPr>
      <w:r>
        <w:rPr>
          <w:b/>
          <w:bCs/>
        </w:rPr>
        <w:t xml:space="preserve">Definition 2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[2]</w:t>
      </w:r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6"/>
    <w:bookmarkStart w:id="17" w:name="exm-chord"/>
    <w:p>
      <w:pPr>
        <w:pStyle w:val="BodyText"/>
      </w:pPr>
      <w:r>
        <w:rPr>
          <w:b/>
          <w:bCs/>
        </w:rPr>
        <w:t xml:space="preserve">Example 2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17"/>
    <w:bookmarkStart w:id="18" w:name="def-convex-function"/>
    <w:p>
      <w:pPr>
        <w:pStyle w:val="BodyText"/>
      </w:pPr>
      <w:r>
        <w:rPr>
          <w:b/>
          <w:bCs/>
        </w:rPr>
        <w:t xml:space="preserve">Definition 3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[3]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18"/>
    <w:bookmarkStart w:id="19" w:name="rem-convex-chord-above-graph"/>
    <w:p>
      <w:pPr>
        <w:pStyle w:val="BodyText"/>
      </w:pPr>
      <w:r>
        <w:rPr>
          <w:i/>
          <w:iCs/>
        </w:rPr>
        <w:t xml:space="preserve">Remark 1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19"/>
    <w:bookmarkStart w:id="21" w:name="exm-cubic-not-convex"/>
    <w:p>
      <w:pPr>
        <w:pStyle w:val="BodyText"/>
      </w:pPr>
      <w:r>
        <w:rPr>
          <w:b/>
          <w:bCs/>
        </w:rPr>
        <w:t xml:space="preserve">Example 3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21"/>
    <w:bookmarkStart w:id="22" w:name="exm-convex-local-global"/>
    <w:p>
      <w:pPr>
        <w:pStyle w:val="BodyText"/>
      </w:pPr>
      <w:r>
        <w:rPr>
          <w:b/>
          <w:bCs/>
        </w:rPr>
        <w:t xml:space="preserve">Example 4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).</w:t>
      </w:r>
    </w:p>
    <w:bookmarkEnd w:id="22"/>
    <w:bookmarkStart w:id="25" w:name="thm-convex-local-global"/>
    <w:p>
      <w:pPr>
        <w:pStyle w:val="BodyText"/>
      </w:pPr>
      <w:r>
        <w:rPr>
          <w:b/>
          <w:bCs/>
        </w:rPr>
        <w:t xml:space="preserve">Theorem 1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r:id="rId23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24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Definition 20 in Equalities, Inequalities and Minimizers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r:id="rId24">
        <w:r>
          <w:rPr>
            <w:rStyle w:val="Hyperlink"/>
          </w:rPr>
          <w:t xml:space="preserve">Definition 19 in Equalities, Inequalities and Minimizers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26" w:name="thm-jensen"/>
    <w:p>
      <w:pPr>
        <w:pStyle w:val="BodyText"/>
      </w:pPr>
      <w:r>
        <w:rPr>
          <w:b/>
          <w:bCs/>
        </w:rPr>
        <w:t xml:space="preserve">Theorem 2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 </w:t>
      </w:r>
      <w:r>
        <w:t xml:space="preserve">[4]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28" w:name="exm-jensen"/>
    <w:p>
      <w:pPr>
        <w:pStyle w:val="FirstParagraph"/>
      </w:pPr>
      <w:r>
        <w:rPr>
          <w:b/>
          <w:bCs/>
        </w:rPr>
        <w:t xml:space="preserve">Example 5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27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28"/>
    <w:bookmarkStart w:id="30" w:name="rem-jensen-concave"/>
    <w:p>
      <w:pPr>
        <w:pStyle w:val="BodyText"/>
      </w:pPr>
      <w:r>
        <w:rPr>
          <w:i/>
          <w:iCs/>
        </w:rPr>
        <w:t xml:space="preserve">Remark 2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29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30"/>
    <w:bookmarkEnd w:id="31"/>
    <w:bookmarkStart w:id="50" w:name="infimum-and-supremum"/>
    <w:p>
      <w:pPr>
        <w:pStyle w:val="Heading2"/>
      </w:pPr>
      <w:r>
        <w:t xml:space="preserve">2 Infimum and supremum</w:t>
      </w:r>
    </w:p>
    <w:bookmarkStart w:id="32" w:name="def-upper-bound"/>
    <w:p>
      <w:pPr>
        <w:pStyle w:val="FirstParagraph"/>
      </w:pPr>
      <w:r>
        <w:rPr>
          <w:b/>
          <w:bCs/>
        </w:rPr>
        <w:t xml:space="preserve">Definition 4 (Upper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[5]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2"/>
    <w:bookmarkStart w:id="33" w:name="def-lower-bound"/>
    <w:p>
      <w:pPr>
        <w:pStyle w:val="BodyText"/>
      </w:pPr>
      <w:r>
        <w:rPr>
          <w:b/>
          <w:bCs/>
        </w:rPr>
        <w:t xml:space="preserve">Definition 5 (Lower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[5]</w:t>
      </w:r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3"/>
    <w:bookmarkStart w:id="35" w:name="def-bounded-above"/>
    <w:p>
      <w:pPr>
        <w:pStyle w:val="BodyText"/>
      </w:pPr>
      <w:r>
        <w:rPr>
          <w:b/>
          <w:bCs/>
        </w:rPr>
        <w:t xml:space="preserve">Definition 6 (Bounded above)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 (</w:t>
      </w:r>
      <w:hyperlink w:anchor="def-upper-bound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5"/>
    <w:bookmarkStart w:id="36" w:name="def-bounded-below"/>
    <w:p>
      <w:pPr>
        <w:pStyle w:val="BodyText"/>
      </w:pPr>
      <w:r>
        <w:rPr>
          <w:b/>
          <w:bCs/>
        </w:rPr>
        <w:t xml:space="preserve">Definition 7 (Bounded below)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 (</w:t>
      </w:r>
      <w:hyperlink w:anchor="def-lower-bound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below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6"/>
    <w:bookmarkStart w:id="37" w:name="def-bounded"/>
    <w:p>
      <w:pPr>
        <w:pStyle w:val="BodyText"/>
      </w:pPr>
      <w:r>
        <w:rPr>
          <w:b/>
          <w:bCs/>
        </w:rPr>
        <w:t xml:space="preserve">Definition 8 (Bounded)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(</w:t>
      </w:r>
      <w:hyperlink w:anchor="def-bounded-above">
        <w:r>
          <w:rPr>
            <w:rStyle w:val="Hyperlink"/>
          </w:rPr>
          <w:t xml:space="preserve">Definition 6</w:t>
        </w:r>
      </w:hyperlink>
      <w:r>
        <w:t xml:space="preserve">) and bounded below (</w:t>
      </w:r>
      <w:hyperlink w:anchor="def-bounded-below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7"/>
    <w:bookmarkStart w:id="38" w:name="exm-bounded"/>
    <w:p>
      <w:pPr>
        <w:pStyle w:val="BodyText"/>
      </w:pPr>
      <w:r>
        <w:rPr>
          <w:b/>
          <w:bCs/>
        </w:rPr>
        <w:t xml:space="preserve">Example 6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38"/>
    <w:bookmarkStart w:id="41" w:name="thm-completeness"/>
    <w:p>
      <w:pPr>
        <w:pStyle w:val="FirstParagraph"/>
      </w:pPr>
      <w:r>
        <w:rPr>
          <w:b/>
          <w:bCs/>
        </w:rPr>
        <w:t xml:space="preserve">Theorem 3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-above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39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40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[7], Definition 1.8, p. 4, and Theorem 1.19, p. 8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r:id="rId42">
        <w:r>
          <w:rPr>
            <w:rStyle w:val="Hyperlink"/>
          </w:rPr>
          <w:t xml:space="preserve">Theorem 4 in Equalities, Inequalities and Minimizers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43" w:name="exm-completeness"/>
    <w:p>
      <w:pPr>
        <w:pStyle w:val="BodyText"/>
      </w:pPr>
      <w:r>
        <w:rPr>
          <w:b/>
          <w:bCs/>
        </w:rPr>
        <w:t xml:space="preserve">Example 7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43"/>
    <w:bookmarkStart w:id="44" w:name="def-infimum"/>
    <w:p>
      <w:pPr>
        <w:pStyle w:val="BodyText"/>
      </w:pPr>
      <w:r>
        <w:rPr>
          <w:b/>
          <w:bCs/>
        </w:rPr>
        <w:t xml:space="preserve">Definition 9 (Infimum, greatest lower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-below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4"/>
    <w:bookmarkStart w:id="45" w:name="rem-infim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45"/>
    <w:bookmarkStart w:id="46" w:name="exm-infimum"/>
    <w:p>
      <w:pPr>
        <w:pStyle w:val="BodyText"/>
      </w:pPr>
      <w:r>
        <w:rPr>
          <w:b/>
          <w:bCs/>
        </w:rPr>
        <w:t xml:space="preserve">Example 8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46"/>
    <w:bookmarkStart w:id="47" w:name="def-supremum"/>
    <w:p>
      <w:pPr>
        <w:pStyle w:val="FirstParagraph"/>
      </w:pPr>
      <w:r>
        <w:rPr>
          <w:b/>
          <w:bCs/>
        </w:rPr>
        <w:t xml:space="preserve">Definition 10 (Supremum, least upper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-abov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7"/>
    <w:bookmarkStart w:id="48" w:name="rem-supremum-exists"/>
    <w:p>
      <w:pPr>
        <w:pStyle w:val="BodyText"/>
      </w:pPr>
      <w:r>
        <w:rPr>
          <w:i/>
          <w:iCs/>
        </w:rPr>
        <w:t xml:space="preserve">Remark 4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48"/>
    <w:bookmarkStart w:id="49" w:name="exm-supremum"/>
    <w:p>
      <w:pPr>
        <w:pStyle w:val="BodyText"/>
      </w:pPr>
      <w:r>
        <w:rPr>
          <w:b/>
          <w:bCs/>
        </w:rPr>
        <w:t xml:space="preserve">Example 9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49"/>
    <w:bookmarkEnd w:id="50"/>
    <w:bookmarkStart w:id="63" w:name="sums"/>
    <w:p>
      <w:pPr>
        <w:pStyle w:val="Heading2"/>
      </w:pPr>
      <w:r>
        <w:t xml:space="preserve">3 Sums</w:t>
      </w:r>
    </w:p>
    <w:bookmarkStart w:id="51" w:name="def-term"/>
    <w:p>
      <w:pPr>
        <w:pStyle w:val="FirstParagraph"/>
      </w:pPr>
      <w:r>
        <w:rPr>
          <w:b/>
          <w:bCs/>
        </w:rPr>
        <w:t xml:space="preserve">Definition 11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51"/>
    <w:bookmarkStart w:id="52" w:name="exm-term"/>
    <w:p>
      <w:pPr>
        <w:pStyle w:val="BodyText"/>
      </w:pPr>
      <w:r>
        <w:rPr>
          <w:b/>
          <w:bCs/>
        </w:rPr>
        <w:t xml:space="preserve">Example 10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52"/>
    <w:bookmarkStart w:id="53" w:name="def-identity-element"/>
    <w:p>
      <w:pPr>
        <w:pStyle w:val="FirstParagraph"/>
      </w:pPr>
      <w:r>
        <w:rPr>
          <w:b/>
          <w:bCs/>
        </w:rPr>
        <w:t xml:space="preserve">Definition 12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53"/>
    <w:bookmarkStart w:id="54" w:name="exm-identity-element"/>
    <w:p>
      <w:pPr>
        <w:pStyle w:val="BodyText"/>
      </w:pPr>
      <w:r>
        <w:rPr>
          <w:b/>
          <w:bCs/>
        </w:rPr>
        <w:t xml:space="preserve">Example 11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4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7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54"/>
    <w:bookmarkStart w:id="55" w:name="def-commutative"/>
    <w:p>
      <w:pPr>
        <w:pStyle w:val="FirstParagraph"/>
      </w:pPr>
      <w:r>
        <w:rPr>
          <w:b/>
          <w:bCs/>
        </w:rPr>
        <w:t xml:space="preserve">Definition 13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[10]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 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,</w:t>
      </w:r>
      <w:r>
        <w:t xml:space="preserve"> </w:t>
      </w:r>
      <w:r>
        <w:t xml:space="preserve">as in the theorem titles</w:t>
      </w:r>
      <w:r>
        <w:t xml:space="preserve"> </w:t>
      </w:r>
      <w:r>
        <w:t xml:space="preserve">“Sums are symmetric”</w:t>
      </w:r>
      <w:r>
        <w:t xml:space="preserve"> </w:t>
      </w:r>
      <w:r>
        <w:t xml:space="preserve">and</w:t>
      </w:r>
      <w:r>
        <w:t xml:space="preserve"> </w:t>
      </w:r>
      <w:r>
        <w:t xml:space="preserve">“Products are symmetric”</w:t>
      </w:r>
      <w:r>
        <w:t xml:space="preserve">.</w:t>
      </w:r>
      <w:r>
        <w:t xml:space="preserve"> </w:t>
      </w:r>
    </w:p>
    <w:bookmarkEnd w:id="55"/>
    <w:bookmarkStart w:id="56" w:name="exm-commutative"/>
    <w:p>
      <w:pPr>
        <w:pStyle w:val="BodyText"/>
      </w:pPr>
      <w:r>
        <w:rPr>
          <w:b/>
          <w:bCs/>
        </w:rPr>
        <w:t xml:space="preserve">Example 12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9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56"/>
    <w:bookmarkStart w:id="57" w:name="def-associative"/>
    <w:p>
      <w:pPr>
        <w:pStyle w:val="FirstParagraph"/>
      </w:pPr>
      <w:r>
        <w:rPr>
          <w:b/>
          <w:bCs/>
        </w:rPr>
        <w:t xml:space="preserve">Definition 14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[11]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57"/>
    <w:bookmarkStart w:id="58" w:name="exm-associative"/>
    <w:p>
      <w:pPr>
        <w:pStyle w:val="BodyText"/>
      </w:pPr>
      <w:r>
        <w:rPr>
          <w:b/>
          <w:bCs/>
        </w:rPr>
        <w:t xml:space="preserve">Example 13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0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8"/>
    <w:bookmarkStart w:id="59" w:name="thm-add-ident"/>
    <w:p>
      <w:pPr>
        <w:pStyle w:val="FirstParagraph"/>
      </w:pPr>
      <w:r>
        <w:rPr>
          <w:b/>
          <w:bCs/>
        </w:rPr>
        <w:t xml:space="preserve">Theorem 4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59"/>
    <w:bookmarkStart w:id="60" w:name="thm-sum-symmetric"/>
    <w:p>
      <w:pPr>
        <w:pStyle w:val="FirstParagraph"/>
      </w:pPr>
      <w:r>
        <w:rPr>
          <w:b/>
          <w:bCs/>
        </w:rPr>
        <w:t xml:space="preserve">Theorem 5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60"/>
    <w:bookmarkStart w:id="61" w:name="thm-sum-assoc"/>
    <w:p>
      <w:pPr>
        <w:pStyle w:val="FirstParagraph"/>
      </w:pPr>
      <w:r>
        <w:rPr>
          <w:b/>
          <w:bCs/>
        </w:rPr>
        <w:t xml:space="preserve">Theorem 6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1"/>
    <w:bookmarkStart w:id="62" w:name="exm-sum-assoc"/>
    <w:p>
      <w:pPr>
        <w:pStyle w:val="FirstParagraph"/>
      </w:pPr>
      <w:r>
        <w:rPr>
          <w:b/>
          <w:bCs/>
        </w:rPr>
        <w:t xml:space="preserve">Example 14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2"/>
    <w:bookmarkEnd w:id="63"/>
    <w:bookmarkStart w:id="67" w:name="products"/>
    <w:p>
      <w:pPr>
        <w:pStyle w:val="Heading2"/>
      </w:pPr>
      <w:r>
        <w:t xml:space="preserve">4 Products</w:t>
      </w:r>
    </w:p>
    <w:bookmarkStart w:id="64" w:name="thm-mult-one"/>
    <w:p>
      <w:pPr>
        <w:pStyle w:val="FirstParagraph"/>
      </w:pPr>
      <w:r>
        <w:rPr>
          <w:b/>
          <w:bCs/>
        </w:rPr>
        <w:t xml:space="preserve">Theorem 7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64"/>
    <w:bookmarkStart w:id="65" w:name="thm-prod-symmetric"/>
    <w:p>
      <w:pPr>
        <w:pStyle w:val="FirstParagraph"/>
      </w:pPr>
      <w:r>
        <w:rPr>
          <w:b/>
          <w:bCs/>
        </w:rPr>
        <w:t xml:space="preserve">Theorem 8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65"/>
    <w:bookmarkStart w:id="66" w:name="thm-prod-assoc"/>
    <w:p>
      <w:pPr>
        <w:pStyle w:val="FirstParagraph"/>
      </w:pPr>
      <w:r>
        <w:rPr>
          <w:b/>
          <w:bCs/>
        </w:rPr>
        <w:t xml:space="preserve">Theorem 9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6"/>
    <w:bookmarkEnd w:id="67"/>
    <w:bookmarkStart w:id="69" w:name="division"/>
    <w:p>
      <w:pPr>
        <w:pStyle w:val="Heading2"/>
      </w:pPr>
      <w:r>
        <w:t xml:space="preserve">5 Division</w:t>
      </w:r>
    </w:p>
    <w:bookmarkStart w:id="68" w:name="thm-prod-div"/>
    <w:p>
      <w:pPr>
        <w:pStyle w:val="FirstParagraph"/>
      </w:pPr>
      <w:r>
        <w:rPr>
          <w:b/>
          <w:bCs/>
        </w:rPr>
        <w:t xml:space="preserve">Theorem 10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68"/>
    <w:bookmarkEnd w:id="69"/>
    <w:bookmarkStart w:id="84" w:name="sums-and-products-together"/>
    <w:p>
      <w:pPr>
        <w:pStyle w:val="Heading2"/>
      </w:pPr>
      <w:r>
        <w:t xml:space="preserve">6 Sums and products together</w:t>
      </w:r>
    </w:p>
    <w:bookmarkStart w:id="70" w:name="def-distributes-over"/>
    <w:p>
      <w:pPr>
        <w:pStyle w:val="FirstParagraph"/>
      </w:pPr>
      <w:r>
        <w:rPr>
          <w:b/>
          <w:bCs/>
        </w:rPr>
        <w:t xml:space="preserve">Definition 15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70"/>
    <w:bookmarkStart w:id="71" w:name="exm-addition-not-distributive"/>
    <w:p>
      <w:pPr>
        <w:pStyle w:val="BodyText"/>
      </w:pPr>
      <w:r>
        <w:rPr>
          <w:b/>
          <w:bCs/>
        </w:rPr>
        <w:t xml:space="preserve">Example 15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71"/>
    <w:bookmarkStart w:id="72" w:name="thm-mult-distr"/>
    <w:p>
      <w:pPr>
        <w:pStyle w:val="BodyText"/>
      </w:pPr>
      <w:r>
        <w:rPr>
          <w:b/>
          <w:bCs/>
        </w:rPr>
        <w:t xml:space="preserve">Theorem 11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72"/>
    <w:bookmarkStart w:id="73" w:name="def-distributive"/>
    <w:p>
      <w:pPr>
        <w:pStyle w:val="FirstParagraph"/>
      </w:pPr>
      <w:r>
        <w:rPr>
          <w:b/>
          <w:bCs/>
        </w:rPr>
        <w:t xml:space="preserve">Definition 16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[12]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15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73"/>
    <w:bookmarkStart w:id="74" w:name="exm-distributive"/>
    <w:p>
      <w:pPr>
        <w:pStyle w:val="BodyText"/>
      </w:pPr>
      <w:r>
        <w:rPr>
          <w:b/>
          <w:bCs/>
        </w:rPr>
        <w:t xml:space="preserve">Example 16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4"/>
    <w:bookmarkStart w:id="75" w:name="def-like-terms"/>
    <w:p>
      <w:pPr>
        <w:pStyle w:val="FirstParagraph"/>
      </w:pPr>
      <w:r>
        <w:rPr>
          <w:b/>
          <w:bCs/>
        </w:rPr>
        <w:t xml:space="preserve">Definition 17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[13]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</w:p>
    <w:bookmarkEnd w:id="75"/>
    <w:bookmarkStart w:id="76" w:name="def-collect-like-terms"/>
    <w:p>
      <w:pPr>
        <w:pStyle w:val="BodyText"/>
      </w:pPr>
      <w:r>
        <w:rPr>
          <w:b/>
          <w:bCs/>
        </w:rPr>
        <w:t xml:space="preserve">Definition 18 (Collecting like terms)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(</w:t>
      </w:r>
      <w:hyperlink w:anchor="def-like-terms">
        <w:r>
          <w:rPr>
            <w:rStyle w:val="Hyperlink"/>
          </w:rPr>
          <w:t xml:space="preserve">Definition 17</w:t>
        </w:r>
      </w:hyperlink>
      <w:r>
        <w:t xml:space="preserve">)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76"/>
    <w:bookmarkStart w:id="77" w:name="exm-like-terms"/>
    <w:p>
      <w:pPr>
        <w:pStyle w:val="BodyText"/>
      </w:pPr>
      <w:r>
        <w:rPr>
          <w:b/>
          <w:bCs/>
        </w:rPr>
        <w:t xml:space="preserve">Example 17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77"/>
    <w:bookmarkStart w:id="78" w:name="exr-square-of-a-sum"/>
    <w:p>
      <w:pPr>
        <w:pStyle w:val="FirstParagraph"/>
      </w:pPr>
      <w:r>
        <w:rPr>
          <w:b/>
          <w:bCs/>
        </w:rPr>
        <w:t xml:space="preserve">Exercise 2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78"/>
    <w:bookmarkStart w:id="79" w:name="sol-square-of-a-su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18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to drop the parentheses.</w:t>
      </w:r>
    </w:p>
    <w:bookmarkEnd w:id="79"/>
    <w:bookmarkStart w:id="80" w:name="thm-product-of-sums"/>
    <w:p>
      <w:pPr>
        <w:pStyle w:val="BodyText"/>
      </w:pPr>
      <w:r>
        <w:rPr>
          <w:b/>
          <w:bCs/>
        </w:rPr>
        <w:t xml:space="preserve">Theorem 12 (Product of two sums (FOIL))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c</m:t>
          </m:r>
          <m:r>
            <m:rPr>
              <m:sty m:val="p"/>
            </m:rPr>
            <m:t>+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+</m:t>
          </m:r>
          <m:r>
            <m:t>b</m:t>
          </m:r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four products pair the</w:t>
      </w:r>
      <w:r>
        <w:t xml:space="preserve"> </w:t>
      </w:r>
      <w:r>
        <w:rPr>
          <w:b/>
          <w:bCs/>
        </w:rPr>
        <w:t xml:space="preserve">F</w:t>
      </w:r>
      <w:r>
        <w:t xml:space="preserve">irst terms (</w:t>
      </w:r>
      <m:oMath>
        <m:r>
          <m:t>a</m:t>
        </m:r>
        <m:r>
          <m:t>c</m:t>
        </m:r>
      </m:oMath>
      <w:r>
        <w:t xml:space="preserve">), the</w:t>
      </w:r>
      <w:r>
        <w:t xml:space="preserve"> </w:t>
      </w:r>
      <w:r>
        <w:rPr>
          <w:b/>
          <w:bCs/>
        </w:rPr>
        <w:t xml:space="preserve">O</w:t>
      </w:r>
      <w:r>
        <w:t xml:space="preserve">uter terms (</w:t>
      </w:r>
      <m:oMath>
        <m:r>
          <m:t>a</m:t>
        </m:r>
        <m:r>
          <m:t>d</m:t>
        </m:r>
      </m:oMath>
      <w:r>
        <w:t xml:space="preserve">), the</w:t>
      </w:r>
      <w:r>
        <w:t xml:space="preserve"> </w:t>
      </w:r>
      <w:r>
        <w:rPr>
          <w:b/>
          <w:bCs/>
        </w:rPr>
        <w:t xml:space="preserve">I</w:t>
      </w:r>
      <w:r>
        <w:t xml:space="preserve">nner terms (</w:t>
      </w:r>
      <m:oMath>
        <m:r>
          <m:t>b</m:t>
        </m:r>
        <m:r>
          <m:t>c</m:t>
        </m:r>
      </m:oMath>
      <w:r>
        <w:t xml:space="preserve">) and the</w:t>
      </w:r>
      <w:r>
        <w:t xml:space="preserve"> </w:t>
      </w:r>
      <w:r>
        <w:rPr>
          <w:b/>
          <w:bCs/>
        </w:rPr>
        <w:t xml:space="preserve">L</w:t>
      </w:r>
      <w:r>
        <w:t xml:space="preserve">ast terms (</w:t>
      </w:r>
      <m:oMath>
        <m:r>
          <m:t>b</m:t>
        </m:r>
        <m:r>
          <m:t>d</m:t>
        </m:r>
      </m:oMath>
      <w:r>
        <w:t xml:space="preserve">),</w:t>
      </w:r>
      <w:r>
        <w:t xml:space="preserve"> </w:t>
      </w:r>
      <w:r>
        <w:t xml:space="preserve">which gives this rule its name,</w:t>
      </w:r>
      <w:r>
        <w:t xml:space="preserve"> </w:t>
      </w:r>
      <w:r>
        <w:rPr>
          <w:b/>
          <w:bCs/>
        </w:rPr>
        <w:t xml:space="preserve">FOIL</w:t>
      </w:r>
      <w:r>
        <w:t xml:space="preserve">.</w:t>
      </w:r>
    </w:p>
    <w:bookmarkEnd w:id="8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</m:eqArr>
        </m:oMath>
      </m:oMathPara>
    </w:p>
    <w:bookmarkStart w:id="81" w:name="exm-product-of-sums"/>
    <w:p>
      <w:pPr>
        <w:pStyle w:val="FirstParagraph"/>
      </w:pPr>
      <w:r>
        <w:rPr>
          <w:b/>
          <w:bCs/>
        </w:rPr>
        <w:t xml:space="preserve">Example 18 (Checking FOIL)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a</m:t>
        </m:r>
        <m:r>
          <m:t>b</m:t>
        </m:r>
        <m:r>
          <m:rPr>
            <m:sty m:val="p"/>
          </m:rPr>
          <m:t>+</m:t>
        </m:r>
        <m:r>
          <m:t>b</m:t>
        </m:r>
        <m:r>
          <m:t>a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thm-square-of-a-sum">
        <w:r>
          <w:rPr>
            <w:rStyle w:val="Hyperlink"/>
          </w:rPr>
          <w:t xml:space="preserve">square of a sum</w:t>
        </w:r>
      </w:hyperlink>
      <w:r>
        <w:t xml:space="preserve"> </w:t>
      </w:r>
      <w:r>
        <w:t xml:space="preserve">once</w:t>
      </w:r>
      <w:r>
        <w:t xml:space="preserve"> </w:t>
      </w:r>
      <m:oMath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are combined.</w:t>
      </w:r>
    </w:p>
    <w:bookmarkEnd w:id="81"/>
    <w:bookmarkStart w:id="82" w:name="thm-square-of-a-sum"/>
    <w:p>
      <w:pPr>
        <w:pStyle w:val="BodyText"/>
      </w:pPr>
      <w:r>
        <w:rPr>
          <w:b/>
          <w:bCs/>
        </w:rPr>
        <w:t xml:space="preserve">Theorem 13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83" w:name="rem-square-of-a-difference"/>
    <w:p>
      <w:pPr>
        <w:pStyle w:val="BodyText"/>
      </w:pPr>
      <w:r>
        <w:rPr>
          <w:i/>
          <w:iCs/>
        </w:rPr>
        <w:t xml:space="preserve">Remark 5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3"/>
    <w:bookmarkEnd w:id="84"/>
    <w:bookmarkStart w:id="113" w:name="sec-summation"/>
    <w:p>
      <w:pPr>
        <w:pStyle w:val="Heading2"/>
      </w:pPr>
      <w:r>
        <w:t xml:space="preserve">7 Summation notation</w:t>
      </w:r>
    </w:p>
    <w:bookmarkStart w:id="85" w:name="exr-expand-a-sum"/>
    <w:p>
      <w:pPr>
        <w:pStyle w:val="FirstParagraph"/>
      </w:pPr>
      <w:r>
        <w:rPr>
          <w:b/>
          <w:bCs/>
        </w:rPr>
        <w:t xml:space="preserve">Exercise 3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12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12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85"/>
    <w:bookmarkStart w:id="86" w:name="sol-expand-a-sum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3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3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86"/>
    <w:bookmarkStart w:id="87" w:name="def-summation"/>
    <w:p>
      <w:pPr>
        <w:pStyle w:val="FirstParagraph"/>
      </w:pPr>
      <w:r>
        <w:rPr>
          <w:b/>
          <w:bCs/>
        </w:rPr>
        <w:t xml:space="preserve">Definition 19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 lower and upper limits:</w:t>
      </w:r>
      <w:r>
        <w:t xml:space="preserve"> </w:t>
      </w:r>
      <w:r>
        <w:t xml:space="preserve"> </w:t>
      </w:r>
      <w:r>
        <w:t xml:space="preserve">the first and last values of the index.</w:t>
      </w:r>
      <w:r>
        <w:t xml:space="preserve"> </w:t>
      </w:r>
    </w:p>
    <w:bookmarkEnd w:id="87"/>
    <w:bookmarkStart w:id="88" w:name="def-summation-index"/>
    <w:p>
      <w:pPr>
        <w:pStyle w:val="BodyText"/>
      </w:pPr>
      <w:r>
        <w:rPr>
          <w:b/>
          <w:bCs/>
        </w:rPr>
        <w:t xml:space="preserve">Definition 20 (Index of a sum)</w:t>
      </w:r>
      <w:r>
        <w:t xml:space="preserve"> </w:t>
      </w: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sum.</w:t>
      </w:r>
    </w:p>
    <w:bookmarkEnd w:id="88"/>
    <w:bookmarkStart w:id="89" w:name="rem-summation-index"/>
    <w:p>
      <w:pPr>
        <w:pStyle w:val="BodyText"/>
      </w:pPr>
      <w:r>
        <w:rPr>
          <w:i/>
          <w:iCs/>
        </w:rPr>
        <w:t xml:space="preserve">Remark 6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9"/>
    <w:bookmarkStart w:id="90" w:name="def-empty-sum"/>
    <w:p>
      <w:pPr>
        <w:pStyle w:val="FirstParagraph"/>
      </w:pPr>
      <w:r>
        <w:rPr>
          <w:b/>
          <w:bCs/>
        </w:rPr>
        <w:t xml:space="preserve">Definition 21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0"/>
    <w:bookmarkStart w:id="91" w:name="exr-sum-rules"/>
    <w:p>
      <w:pPr>
        <w:pStyle w:val="BodyText"/>
      </w:pPr>
      <w:r>
        <w:rPr>
          <w:b/>
          <w:bCs/>
        </w:rPr>
        <w:t xml:space="preserve">Exercise 4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14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91"/>
    <w:bookmarkStart w:id="92" w:name="sol-sum-rul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).</w:t>
      </w:r>
    </w:p>
    <w:p>
      <w:pPr>
        <w:numPr>
          <w:ilvl w:val="0"/>
          <w:numId w:val="1015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92"/>
    <w:bookmarkStart w:id="93" w:name="thm-sum-constant-factor"/>
    <w:p>
      <w:pPr>
        <w:pStyle w:val="BodyText"/>
      </w:pPr>
      <w:r>
        <w:rPr>
          <w:b/>
          <w:bCs/>
        </w:rPr>
        <w:t xml:space="preserve">Theorem 14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1.</w:t>
      </w:r>
    </w:p>
    <w:bookmarkStart w:id="94" w:name="thm-sum-of-sums"/>
    <w:p>
      <w:pPr>
        <w:pStyle w:val="BodyText"/>
      </w:pPr>
      <w:r>
        <w:rPr>
          <w:b/>
          <w:bCs/>
        </w:rPr>
        <w:t xml:space="preserve">Theorem 15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2.</w:t>
      </w:r>
    </w:p>
    <w:bookmarkStart w:id="95" w:name="exr-sum-over-set"/>
    <w:p>
      <w:pPr>
        <w:pStyle w:val="BodyText"/>
      </w:pPr>
      <w:r>
        <w:rPr>
          <w:b/>
          <w:bCs/>
        </w:rPr>
        <w:t xml:space="preserve">Exercise 5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95"/>
    <w:bookmarkStart w:id="96" w:name="sol-sum-over-set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</w:p>
    <w:bookmarkEnd w:id="96"/>
    <w:bookmarkStart w:id="98" w:name="exr-sum-over-set-value"/>
    <w:p>
      <w:pPr>
        <w:pStyle w:val="FirstParagraph"/>
      </w:pPr>
      <w:r>
        <w:rPr>
          <w:b/>
          <w:bCs/>
        </w:rPr>
        <w:t xml:space="preserve">Exercise 6 (Value of a sum over a set)</w:t>
      </w:r>
      <w:r>
        <w:t xml:space="preserve"> </w:t>
      </w:r>
      <w:r>
        <w:t xml:space="preserve">In the setting of</w:t>
      </w:r>
      <w:r>
        <w:t xml:space="preserve"> </w:t>
      </w:r>
      <w:hyperlink w:anchor="exr-sum-over-set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find the</w:t>
      </w:r>
      <w:r>
        <w:t xml:space="preserve"> </w:t>
      </w:r>
      <w:hyperlink r:id="rId97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98"/>
    <w:bookmarkStart w:id="100" w:name="sol-sum-over-set-valu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Evaluate each</w:t>
      </w:r>
      <w:r>
        <w:t xml:space="preserve"> </w:t>
      </w:r>
      <w:hyperlink r:id="rId99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and add: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bookmarkEnd w:id="100"/>
    <w:bookmarkStart w:id="101" w:name="exr-sum-over-set-reorder"/>
    <w:p>
      <w:pPr>
        <w:pStyle w:val="FirstParagraph"/>
      </w:pPr>
      <w:r>
        <w:rPr>
          <w:b/>
          <w:bCs/>
        </w:rPr>
        <w:t xml:space="preserve">Exercise 7 (List the terms in a different order)</w:t>
      </w:r>
      <w:r>
        <w:t xml:space="preserve"> </w:t>
      </w:r>
      <w:r>
        <w:t xml:space="preserve">In the setting of</w:t>
      </w:r>
      <w:r>
        <w:t xml:space="preserve"> </w:t>
      </w:r>
      <w:hyperlink w:anchor="exr-sum-over-set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write the</w:t>
      </w:r>
      <w:r>
        <w:t xml:space="preserve"> </w:t>
      </w:r>
      <w:hyperlink r:id="rId99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for each element in that order.</w:t>
      </w:r>
    </w:p>
    <w:bookmarkEnd w:id="101"/>
    <w:bookmarkStart w:id="102" w:name="sol-sum-over-set-reorder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</w:t>
      </w:r>
      <w:r>
        <w:t xml:space="preserve"> </w:t>
      </w:r>
      <w:hyperlink r:id="rId99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</w:p>
    <w:bookmarkEnd w:id="102"/>
    <w:bookmarkStart w:id="103" w:name="exr-sum-over-set-reorder-total"/>
    <w:p>
      <w:pPr>
        <w:pStyle w:val="BodyText"/>
      </w:pPr>
      <w:r>
        <w:rPr>
          <w:b/>
          <w:bCs/>
        </w:rPr>
        <w:t xml:space="preserve">Exercise 8 (Add the terms in the new order)</w:t>
      </w:r>
      <w:r>
        <w:t xml:space="preserve"> </w:t>
      </w:r>
      <w:r>
        <w:t xml:space="preserve">In the setting of</w:t>
      </w:r>
      <w:r>
        <w:t xml:space="preserve"> </w:t>
      </w:r>
      <w:hyperlink w:anchor="exr-sum-over-set-reorde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add up the</w:t>
      </w:r>
      <w:r>
        <w:t xml:space="preserve"> </w:t>
      </w:r>
      <w:hyperlink r:id="rId99">
        <w:r>
          <w:rPr>
            <w:rStyle w:val="Hyperlink"/>
          </w:rPr>
          <w:t xml:space="preserve">terms</w:t>
        </w:r>
      </w:hyperlink>
      <w:r>
        <w:t xml:space="preserve">.</w:t>
      </w:r>
    </w:p>
    <w:bookmarkEnd w:id="103"/>
    <w:bookmarkStart w:id="104" w:name="sol-sum-over-set-reorder-total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The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104"/>
    <w:bookmarkStart w:id="105" w:name="exr-sum-over-set-order-total"/>
    <w:p>
      <w:pPr>
        <w:pStyle w:val="BodyText"/>
      </w:pPr>
      <w:r>
        <w:rPr>
          <w:b/>
          <w:bCs/>
        </w:rPr>
        <w:t xml:space="preserve">Exercise 9 (Does the order change the total?)</w:t>
      </w:r>
      <w:r>
        <w:t xml:space="preserve"> </w:t>
      </w:r>
      <w:r>
        <w:t xml:space="preserve">Say whether the total in</w:t>
      </w:r>
      <w:r>
        <w:t xml:space="preserve"> </w:t>
      </w:r>
      <w:hyperlink w:anchor="exr-sum-over-set-reorder-total">
        <w:r>
          <w:rPr>
            <w:rStyle w:val="Hyperlink"/>
          </w:rPr>
          <w:t xml:space="preserve">Exercise 8</w:t>
        </w:r>
      </w:hyperlink>
      <w:r>
        <w:t xml:space="preserve"> </w:t>
      </w:r>
      <w:r>
        <w:t xml:space="preserve">is the same as the total in</w:t>
      </w:r>
      <w:r>
        <w:t xml:space="preserve"> </w:t>
      </w:r>
      <w:hyperlink w:anchor="exr-sum-over-set-value">
        <w:r>
          <w:rPr>
            <w:rStyle w:val="Hyperlink"/>
          </w:rPr>
          <w:t xml:space="preserve">Exercise 6</w:t>
        </w:r>
      </w:hyperlink>
      <w:r>
        <w:t xml:space="preserve">.</w:t>
      </w:r>
    </w:p>
    <w:bookmarkEnd w:id="105"/>
    <w:bookmarkStart w:id="106" w:name="sol-sum-over-set-order-total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106"/>
    <w:bookmarkStart w:id="109" w:name="def-sum-over-set"/>
    <w:p>
      <w:pPr>
        <w:pStyle w:val="BodyText"/>
      </w:pPr>
      <w:r>
        <w:rPr>
          <w:b/>
          <w:bCs/>
        </w:rPr>
        <w:t xml:space="preserve">Definition 22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07">
        <w:r>
          <w:rPr>
            <w:rStyle w:val="Hyperlink"/>
          </w:rPr>
          <w:t xml:space="preserve">finite</w:t>
        </w:r>
      </w:hyperlink>
      <w:r>
        <w:t xml:space="preserve"> </w:t>
      </w:r>
      <w:hyperlink r:id="rId108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End w:id="109"/>
    <w:bookmarkStart w:id="110" w:name="rem-sum-over-set-order"/>
    <w:p>
      <w:pPr>
        <w:pStyle w:val="BodyText"/>
      </w:pPr>
      <w:r>
        <w:rPr>
          <w:i/>
          <w:iCs/>
        </w:rPr>
        <w:t xml:space="preserve">Remark 7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-value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sum-over-set-reorder-total">
        <w:r>
          <w:rPr>
            <w:rStyle w:val="Hyperlink"/>
          </w:rPr>
          <w:t xml:space="preserve">Exercise 8</w:t>
        </w:r>
      </w:hyperlink>
      <w:r>
        <w:t xml:space="preserve"> </w:t>
      </w:r>
      <w:r>
        <w:t xml:space="preserve">show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.</w:t>
      </w:r>
    </w:p>
    <w:bookmarkEnd w:id="110"/>
    <w:bookmarkStart w:id="111" w:name="rem-sum-without-set"/>
    <w:p>
      <w:pPr>
        <w:pStyle w:val="BodyText"/>
      </w:pPr>
      <w:r>
        <w:rPr>
          <w:i/>
          <w:iCs/>
        </w:rPr>
        <w:t xml:space="preserve">Remark 8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range-of-variable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w:anchor="sec-notational-shorthands">
        <w:r>
          <w:rPr>
            <w:rStyle w:val="Hyperlink"/>
          </w:rPr>
          <w:t xml:space="preserve">Limits of sums and notational shorthands</w:t>
        </w:r>
      </w:hyperlink>
      <w:r>
        <w:t xml:space="preserve">).</w:t>
      </w:r>
    </w:p>
    <w:bookmarkEnd w:id="111"/>
    <w:bookmarkStart w:id="112" w:name="exm-sum-over-empty-set"/>
    <w:p>
      <w:pPr>
        <w:pStyle w:val="BodyText"/>
      </w:pPr>
      <w:r>
        <w:rPr>
          <w:b/>
          <w:bCs/>
        </w:rPr>
        <w:t xml:space="preserve">Example 19 (A sum over the empty set)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12"/>
    <w:bookmarkEnd w:id="113"/>
    <w:bookmarkStart w:id="136" w:name="quotients"/>
    <w:p>
      <w:pPr>
        <w:pStyle w:val="Heading2"/>
      </w:pPr>
      <w:r>
        <w:t xml:space="preserve">8 Quotients</w:t>
      </w:r>
    </w:p>
    <w:bookmarkStart w:id="114" w:name="def-quotient"/>
    <w:p>
      <w:pPr>
        <w:pStyle w:val="FirstParagraph"/>
      </w:pPr>
      <w:r>
        <w:rPr>
          <w:b/>
          <w:bCs/>
        </w:rPr>
        <w:t xml:space="preserve">Definition 23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14"/>
    <w:bookmarkStart w:id="115" w:name="def-fraction"/>
    <w:p>
      <w:pPr>
        <w:pStyle w:val="FirstParagraph"/>
      </w:pPr>
      <w:r>
        <w:rPr>
          <w:b/>
          <w:bCs/>
        </w:rPr>
        <w:t xml:space="preserve">Definition 24 (Fraction)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23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.</w:t>
      </w:r>
    </w:p>
    <w:bookmarkEnd w:id="115"/>
    <w:bookmarkStart w:id="116" w:name="def-numerator"/>
    <w:p>
      <w:pPr>
        <w:pStyle w:val="BodyText"/>
      </w:pPr>
      <w:r>
        <w:rPr>
          <w:b/>
          <w:bCs/>
        </w:rPr>
        <w:t xml:space="preserve">Definition 25 (Numerator)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.</w:t>
      </w:r>
    </w:p>
    <w:bookmarkEnd w:id="116"/>
    <w:bookmarkStart w:id="117" w:name="def-denominator"/>
    <w:p>
      <w:pPr>
        <w:pStyle w:val="BodyText"/>
      </w:pPr>
      <w:r>
        <w:rPr>
          <w:b/>
          <w:bCs/>
        </w:rPr>
        <w:t xml:space="preserve">Definition 26 (Denominator)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</w:p>
    <w:bookmarkEnd w:id="117"/>
    <w:bookmarkStart w:id="118" w:name="exm-fraction"/>
    <w:p>
      <w:pPr>
        <w:pStyle w:val="BodyText"/>
      </w:pPr>
      <w:r>
        <w:rPr>
          <w:b/>
          <w:bCs/>
        </w:rPr>
        <w:t xml:space="preserve">Example 20 (Numerator and denominator of a fraction)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18"/>
    <w:bookmarkStart w:id="119" w:name="exm-quotient"/>
    <w:p>
      <w:pPr>
        <w:pStyle w:val="BodyText"/>
      </w:pPr>
      <w:r>
        <w:rPr>
          <w:b/>
          <w:bCs/>
        </w:rPr>
        <w:t xml:space="preserve">Example 21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requires a nonzero denominator.</w:t>
      </w:r>
    </w:p>
    <w:bookmarkEnd w:id="119"/>
    <w:bookmarkStart w:id="120" w:name="def-follow-up"/>
    <w:p>
      <w:pPr>
        <w:pStyle w:val="BodyText"/>
      </w:pPr>
      <w:r>
        <w:rPr>
          <w:b/>
          <w:bCs/>
        </w:rPr>
        <w:t xml:space="preserve">Definition 27 (Follow-up)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participant.</w:t>
      </w:r>
    </w:p>
    <w:bookmarkEnd w:id="120"/>
    <w:bookmarkStart w:id="121" w:name="def-person-years"/>
    <w:p>
      <w:pPr>
        <w:pStyle w:val="BodyText"/>
      </w:pPr>
      <w:r>
        <w:rPr>
          <w:b/>
          <w:bCs/>
        </w:rPr>
        <w:t xml:space="preserve">Definition 28 (Person-years)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(</w:t>
      </w:r>
      <w:hyperlink w:anchor="def-follow-up">
        <w:r>
          <w:rPr>
            <w:rStyle w:val="Hyperlink"/>
          </w:rPr>
          <w:t xml:space="preserve">Definition 27</w:t>
        </w:r>
      </w:hyperlink>
      <w:r>
        <w:t xml:space="preserve">) of all participants,</w:t>
      </w:r>
      <w:r>
        <w:t xml:space="preserve"> </w:t>
      </w:r>
      <w:r>
        <w:t xml:space="preserve">measured in years.</w:t>
      </w:r>
    </w:p>
    <w:bookmarkEnd w:id="121"/>
    <w:bookmarkStart w:id="122" w:name="exm-person-years"/>
    <w:p>
      <w:pPr>
        <w:pStyle w:val="BodyText"/>
      </w:pPr>
      <w:r>
        <w:rPr>
          <w:b/>
          <w:bCs/>
        </w:rPr>
        <w:t xml:space="preserve">Example 22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22"/>
    <w:bookmarkStart w:id="123" w:name="def-rate"/>
    <w:p>
      <w:pPr>
        <w:pStyle w:val="BodyText"/>
      </w:pPr>
      <w:r>
        <w:rPr>
          <w:b/>
          <w:bCs/>
        </w:rPr>
        <w:t xml:space="preserve">Definition 29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28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23"/>
    <w:p>
      <w:pPr>
        <w:pStyle w:val="BodyText"/>
      </w:pPr>
      <w:r>
        <w:t xml:space="preserve">cf. </w:t>
      </w:r>
      <w:hyperlink r:id="rId124">
        <w:r>
          <w:rPr>
            <w:rStyle w:val="Hyperlink"/>
          </w:rPr>
          <w:t xml:space="preserve">https://en.wikipedia.org/wiki/Rate_(mathematics)</w:t>
        </w:r>
      </w:hyperlink>
    </w:p>
    <w:bookmarkStart w:id="126" w:name="def-ratio"/>
    <w:p>
      <w:pPr>
        <w:pStyle w:val="BodyText"/>
      </w:pPr>
      <w:r>
        <w:rPr>
          <w:b/>
          <w:bCs/>
        </w:rPr>
        <w:t xml:space="preserve">Definition 30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25">
        <w:r>
          <w:rPr>
            <w:rStyle w:val="Hyperlink"/>
          </w:rPr>
          <w:t xml:space="preserve">https://en.wikipedia.org/wiki/Ratio</w:t>
        </w:r>
      </w:hyperlink>
    </w:p>
    <w:bookmarkEnd w:id="126"/>
    <w:bookmarkStart w:id="127" w:name="exm-ratio"/>
    <w:p>
      <w:pPr>
        <w:pStyle w:val="BodyText"/>
      </w:pPr>
      <w:r>
        <w:rPr>
          <w:b/>
          <w:bCs/>
        </w:rPr>
        <w:t xml:space="preserve">Example 23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6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16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27"/>
    <w:bookmarkStart w:id="130" w:name="def-proportion"/>
    <w:p>
      <w:pPr>
        <w:pStyle w:val="FirstParagraph"/>
      </w:pPr>
      <w:r>
        <w:rPr>
          <w:b/>
          <w:bCs/>
        </w:rPr>
        <w:t xml:space="preserve">Definition 31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30"/>
    <w:bookmarkStart w:id="131" w:name="exm-proportion"/>
    <w:p>
      <w:pPr>
        <w:pStyle w:val="BodyText"/>
      </w:pPr>
      <w:r>
        <w:rPr>
          <w:b/>
          <w:bCs/>
        </w:rPr>
        <w:t xml:space="preserve">Example 24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17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17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31"/>
    <w:bookmarkStart w:id="133" w:name="def-proportional"/>
    <w:p>
      <w:pPr>
        <w:pStyle w:val="FirstParagraph"/>
      </w:pPr>
      <w:r>
        <w:rPr>
          <w:b/>
          <w:bCs/>
        </w:rPr>
        <w:t xml:space="preserve">Definition 32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32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33"/>
    <w:bookmarkStart w:id="134" w:name="exm-proportional"/>
    <w:p>
      <w:pPr>
        <w:pStyle w:val="BodyText"/>
      </w:pPr>
      <w:r>
        <w:rPr>
          <w:b/>
          <w:bCs/>
        </w:rPr>
        <w:t xml:space="preserve">Example 25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1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1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34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35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36"/>
    <w:bookmarkStart w:id="183" w:name="sec-notational-shorthands"/>
    <w:p>
      <w:pPr>
        <w:pStyle w:val="Heading2"/>
      </w:pPr>
      <w:r>
        <w:t xml:space="preserve">9 Limits of sums and notational shorthands</w:t>
      </w:r>
    </w:p>
    <w:bookmarkStart w:id="138" w:name="def-lower-upper-limits"/>
    <w:p>
      <w:pPr>
        <w:pStyle w:val="FirstParagraph"/>
      </w:pPr>
      <w:r>
        <w:rPr>
          <w:b/>
          <w:bCs/>
        </w:rPr>
        <w:t xml:space="preserve">Definition 33 (Lower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first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37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left end of the interval of integration.</w:t>
      </w:r>
      <w:r>
        <w:t xml:space="preserve"> </w:t>
      </w:r>
      <w:r>
        <w:t xml:space="preserve">In both, the lower limit is written below the symbol.</w:t>
      </w:r>
    </w:p>
    <w:bookmarkEnd w:id="138"/>
    <w:bookmarkStart w:id="139" w:name="def-upper-limit"/>
    <w:p>
      <w:pPr>
        <w:pStyle w:val="BodyText"/>
      </w:pPr>
      <w:r>
        <w:rPr>
          <w:b/>
          <w:bCs/>
        </w:rPr>
        <w:t xml:space="preserve">Definition 34 (Upper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last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37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right end of the interval of integration.</w:t>
      </w:r>
      <w:r>
        <w:t xml:space="preserve"> </w:t>
      </w:r>
      <w:r>
        <w:t xml:space="preserve">In both, the upper limit is written above the symbol.</w:t>
      </w:r>
    </w:p>
    <w:bookmarkEnd w:id="139"/>
    <w:bookmarkStart w:id="140" w:name="def-limits-of-integration"/>
    <w:p>
      <w:pPr>
        <w:pStyle w:val="BodyText"/>
      </w:pPr>
      <w:r>
        <w:rPr>
          <w:b/>
          <w:bCs/>
        </w:rPr>
        <w:t xml:space="preserve">Definition 35 (Limits of integration)</w:t>
      </w:r>
      <w:r>
        <w:t xml:space="preserve"> </w:t>
      </w:r>
      <w:r>
        <w:t xml:space="preserve">In an</w:t>
      </w:r>
      <w:r>
        <w:t xml:space="preserve"> </w:t>
      </w:r>
      <w:hyperlink r:id="rId137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 lower limit (</w:t>
      </w:r>
      <w:hyperlink w:anchor="def-lower-upper-limits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the upper limit (</w:t>
      </w:r>
      <w:hyperlink w:anchor="def-upper-limit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together are the</w:t>
      </w:r>
      <w:r>
        <w:t xml:space="preserve"> </w:t>
      </w:r>
      <w:r>
        <w:rPr>
          <w:b/>
          <w:bCs/>
        </w:rPr>
        <w:t xml:space="preserve">limits of integration</w:t>
      </w:r>
      <w:r>
        <w:t xml:space="preserve">.</w:t>
      </w:r>
    </w:p>
    <w:bookmarkEnd w:id="140"/>
    <w:bookmarkStart w:id="141" w:name="exm-lower-upper-limits"/>
    <w:p>
      <w:pPr>
        <w:pStyle w:val="BodyText"/>
      </w:pPr>
      <w:r>
        <w:rPr>
          <w:b/>
          <w:bCs/>
        </w:rPr>
        <w:t xml:space="preserve">Example 26 (Reading off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141"/>
    <w:bookmarkStart w:id="144" w:name="rem-limits-two-meanings"/>
    <w:p>
      <w:pPr>
        <w:pStyle w:val="FirstParagraph"/>
      </w:pPr>
      <w:r>
        <w:rPr>
          <w:i/>
          <w:iCs/>
        </w:rPr>
        <w:t xml:space="preserve">Remark 9</w:t>
      </w:r>
      <w:r>
        <w:t xml:space="preserve"> (Two meanings of</w:t>
      </w:r>
      <w:r>
        <w:t xml:space="preserve"> </w:t>
      </w:r>
      <w:r>
        <w:t xml:space="preserve">“limit”</w:t>
      </w:r>
      <w:r>
        <w:t xml:space="preserve">). </w:t>
      </w:r>
      <w:r>
        <w:t xml:space="preserve">The lower and upper limits of a sum or integral (</w:t>
      </w:r>
      <w:hyperlink w:anchor="def-lower-upper-limits">
        <w:r>
          <w:rPr>
            <w:rStyle w:val="Hyperlink"/>
          </w:rPr>
          <w:t xml:space="preserve">Definition 33</w:t>
        </w:r>
      </w:hyperlink>
      <w:r>
        <w:t xml:space="preserve">,</w:t>
      </w:r>
      <w:r>
        <w:t xml:space="preserve"> </w:t>
      </w:r>
      <w:hyperlink w:anchor="def-upper-limit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w:r>
        <w:t xml:space="preserve">are not limits in the calculus sense,</w:t>
      </w:r>
      <w:r>
        <w:t xml:space="preserve"> </w:t>
      </w:r>
      <w:r>
        <w:t xml:space="preserve">such as the</w:t>
      </w:r>
      <w:r>
        <w:t xml:space="preserve"> </w:t>
      </w:r>
      <w:hyperlink r:id="rId142">
        <w:r>
          <w:rPr>
            <w:rStyle w:val="Hyperlink"/>
          </w:rPr>
          <w:t xml:space="preserve">limit of a function</w:t>
        </w:r>
      </w:hyperlink>
      <w:r>
        <w:t xml:space="preserve"> </w:t>
      </w:r>
      <w:r>
        <w:t xml:space="preserve">or the</w:t>
      </w:r>
      <w:r>
        <w:t xml:space="preserve"> </w:t>
      </w:r>
      <w:hyperlink r:id="rId143">
        <w:r>
          <w:rPr>
            <w:rStyle w:val="Hyperlink"/>
          </w:rPr>
          <w:t xml:space="preserve">limit of a sequence</w:t>
        </w:r>
      </w:hyperlink>
      <w:r>
        <w:t xml:space="preserve">.</w:t>
      </w:r>
      <w:r>
        <w:t xml:space="preserve"> </w:t>
      </w:r>
      <w:r>
        <w:t xml:space="preserve">They are the ends of the values the index or variable runs over.</w:t>
      </w:r>
      <w:r>
        <w:t xml:space="preserve"> </w:t>
      </w:r>
      <w:r>
        <w:t xml:space="preserve">The two meanings meet 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the 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sent to infinity by a calculus limit.</w:t>
      </w:r>
    </w:p>
    <w:bookmarkEnd w:id="144"/>
    <w:bookmarkStart w:id="145" w:name="def-notational-shorthand"/>
    <w:p>
      <w:pPr>
        <w:pStyle w:val="BodyText"/>
      </w:pPr>
      <w:r>
        <w:rPr>
          <w:b/>
          <w:bCs/>
        </w:rPr>
        <w:t xml:space="preserve">Definition 36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</w:p>
    <w:bookmarkEnd w:id="145"/>
    <w:bookmarkStart w:id="146" w:name="def-full-form"/>
    <w:p>
      <w:pPr>
        <w:pStyle w:val="BodyText"/>
      </w:pPr>
      <w:r>
        <w:rPr>
          <w:b/>
          <w:bCs/>
        </w:rPr>
        <w:t xml:space="preserve">Definition 37 (Full form)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form</w:t>
      </w:r>
      <w:r>
        <w:t xml:space="preserve"> </w:t>
      </w:r>
      <w:r>
        <w:t xml:space="preserve">of a notational shorthand (</w:t>
      </w:r>
      <w:hyperlink w:anchor="def-notational-shorthand">
        <w:r>
          <w:rPr>
            <w:rStyle w:val="Hyperlink"/>
          </w:rPr>
          <w:t xml:space="preserve">Definition 36</w:t>
        </w:r>
      </w:hyperlink>
      <w:r>
        <w:t xml:space="preserve">)</w:t>
      </w:r>
      <w:r>
        <w:t xml:space="preserve"> </w:t>
      </w:r>
      <w:r>
        <w:t xml:space="preserve">is the expression with every part written out.</w:t>
      </w:r>
    </w:p>
    <w:bookmarkEnd w:id="14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150" w:name="def-range-of-variable"/>
    <w:p>
      <w:pPr>
        <w:pStyle w:val="FirstParagraph"/>
      </w:pPr>
      <w:r>
        <w:rPr>
          <w:b/>
          <w:bCs/>
        </w:rPr>
        <w:t xml:space="preserve">Definition 38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150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5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152">
        <w:r>
          <w:rPr>
            <w:rStyle w:val="Hyperlink"/>
          </w:rPr>
          <w:t xml:space="preserve">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shorthands you may encounter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3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w:anchor="def-sum-over-set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w:anchor="def-summation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153"/>
          <w:p/>
        </w:tc>
      </w:tr>
    </w:tbl>
    <w:bookmarkStart w:id="155" w:name="rem-indefinite-integral-not-shorthand"/>
    <w:p>
      <w:pPr>
        <w:pStyle w:val="BodyText"/>
      </w:pPr>
      <w:r>
        <w:rPr>
          <w:i/>
          <w:iCs/>
        </w:rPr>
        <w:t xml:space="preserve">Remark 10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154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155"/>
    <w:bookmarkStart w:id="156" w:name="exm-expand-index-shorthand"/>
    <w:p>
      <w:pPr>
        <w:pStyle w:val="BodyText"/>
      </w:pPr>
      <w:r>
        <w:rPr>
          <w:b/>
          <w:bCs/>
        </w:rPr>
        <w:t xml:space="preserve">Example 27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56"/>
    <w:bookmarkStart w:id="182" w:name="refs"/>
    <w:bookmarkStart w:id="158" w:name="ref-wikipedia_line_segmen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 segment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https://en.wikipedia.org/wiki/Line_segment</w:t>
        </w:r>
      </w:hyperlink>
    </w:p>
    <w:bookmarkEnd w:id="158"/>
    <w:bookmarkStart w:id="160" w:name="ref-wikipedia_chord_geomet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“Chord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https://en.wikipedia.org/wiki/Chord_(geometry)</w:t>
        </w:r>
      </w:hyperlink>
    </w:p>
    <w:bookmarkEnd w:id="160"/>
    <w:bookmarkStart w:id="162" w:name="ref-wikipedia_convex_fun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“Convex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https://en.wikipedia.org/wiki/Convex_function</w:t>
        </w:r>
      </w:hyperlink>
    </w:p>
    <w:bookmarkEnd w:id="162"/>
    <w:bookmarkStart w:id="164" w:name="ref-wikipedia_jensens_inequa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“Jensen’s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https://en.wikipedia.org/wiki/Jensen%27s_inequality</w:t>
        </w:r>
      </w:hyperlink>
    </w:p>
    <w:bookmarkEnd w:id="164"/>
    <w:bookmarkStart w:id="166" w:name="ref-wikipedia_upper_and_lower_bound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“Upper and lower bounds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https://en.wikipedia.org/wiki/Upper_and_lower_bounds</w:t>
        </w:r>
      </w:hyperlink>
    </w:p>
    <w:bookmarkEnd w:id="166"/>
    <w:bookmarkStart w:id="168" w:name="ref-wikipedia_least_upper_bound_property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“Least-upper-bound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https://en.wikipedia.org/wiki/Least-upper-bound_property</w:t>
        </w:r>
      </w:hyperlink>
    </w:p>
    <w:bookmarkEnd w:id="168"/>
    <w:bookmarkStart w:id="169" w:name="ref-rudin1976principle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169"/>
    <w:bookmarkStart w:id="171" w:name="ref-wikipedia_infimum_and_supremu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“Infimum and supremum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https://en.wikipedia.org/wiki/Infimum_and_supremum</w:t>
        </w:r>
      </w:hyperlink>
    </w:p>
    <w:bookmarkEnd w:id="171"/>
    <w:bookmarkStart w:id="173" w:name="ref-wikipedia_identity_elemen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element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https://en.wikipedia.org/wiki/Identity_element</w:t>
        </w:r>
      </w:hyperlink>
    </w:p>
    <w:bookmarkEnd w:id="173"/>
    <w:bookmarkStart w:id="175" w:name="ref-wikipedia_commutative_property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“Commutative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https://en.wikipedia.org/wiki/Commutative_property</w:t>
        </w:r>
      </w:hyperlink>
    </w:p>
    <w:bookmarkEnd w:id="175"/>
    <w:bookmarkStart w:id="177" w:name="ref-wikipedia_associative_proper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“Associative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https://en.wikipedia.org/wiki/Associative_property</w:t>
        </w:r>
      </w:hyperlink>
    </w:p>
    <w:bookmarkEnd w:id="177"/>
    <w:bookmarkStart w:id="179" w:name="ref-wikipedia_distributive_property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“Distributive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https://en.wikipedia.org/wiki/Distributive_property</w:t>
        </w:r>
      </w:hyperlink>
    </w:p>
    <w:bookmarkEnd w:id="179"/>
    <w:bookmarkStart w:id="181" w:name="ref-wikipedia_like_term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 terms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0">
        <w:r>
          <w:rPr>
            <w:rStyle w:val="Hyperlink"/>
          </w:rPr>
          <w:t xml:space="preserve">https://en.wikipedia.org/wiki/Like_terms</w:t>
        </w:r>
      </w:hyperlink>
    </w:p>
    <w:bookmarkEnd w:id="181"/>
    <w:bookmarkEnd w:id="182"/>
    <w:bookmarkEnd w:id="1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7" Target="media/rId147.png" /><Relationship Type="http://schemas.openxmlformats.org/officeDocument/2006/relationships/hyperlink" Id="rId24" Target="algebra-basics.html#def-global-minimizer" TargetMode="External" /><Relationship Type="http://schemas.openxmlformats.org/officeDocument/2006/relationships/hyperlink" Id="rId23" Target="algebra-basics.html#def-local-minimizer" TargetMode="External" /><Relationship Type="http://schemas.openxmlformats.org/officeDocument/2006/relationships/hyperlink" Id="rId40" Target="algebra-basics.html#def-maximum" TargetMode="External" /><Relationship Type="http://schemas.openxmlformats.org/officeDocument/2006/relationships/hyperlink" Id="rId39" Target="algebra-basics.html#def-minimum" TargetMode="External" /><Relationship Type="http://schemas.openxmlformats.org/officeDocument/2006/relationships/hyperlink" Id="rId20" Target="algebra-basics.html#exr-local-vs-global-min" TargetMode="External" /><Relationship Type="http://schemas.openxmlformats.org/officeDocument/2006/relationships/hyperlink" Id="rId42" Target="algebra-basics.html#thm-neg-ineq" TargetMode="External" /><Relationship Type="http://schemas.openxmlformats.org/officeDocument/2006/relationships/hyperlink" Id="rId143" Target="algebra-exponentials.html#def-sequence-limit" TargetMode="External" /><Relationship Type="http://schemas.openxmlformats.org/officeDocument/2006/relationships/hyperlink" Id="rId99" Target="algebra-sums.qmd#def-term" TargetMode="External" /><Relationship Type="http://schemas.openxmlformats.org/officeDocument/2006/relationships/hyperlink" Id="rId142" Target="calculus-derivatives.html#def-limit" TargetMode="External" /><Relationship Type="http://schemas.openxmlformats.org/officeDocument/2006/relationships/hyperlink" Id="rId154" Target="calculus-integration.html#def-indefinite-integral" TargetMode="External" /><Relationship Type="http://schemas.openxmlformats.org/officeDocument/2006/relationships/hyperlink" Id="rId137" Target="calculus-integration.html#def-riemann-integral" TargetMode="External" /><Relationship Type="http://schemas.openxmlformats.org/officeDocument/2006/relationships/hyperlink" Id="rId107" Target="functions.qmd#def-finite-set" TargetMode="External" /><Relationship Type="http://schemas.openxmlformats.org/officeDocument/2006/relationships/hyperlink" Id="rId14" Target="functions.qmd#def-function" TargetMode="External" /><Relationship Type="http://schemas.openxmlformats.org/officeDocument/2006/relationships/hyperlink" Id="rId15" Target="functions.qmd#def-graph" TargetMode="External" /><Relationship Type="http://schemas.openxmlformats.org/officeDocument/2006/relationships/hyperlink" Id="rId34" Target="functions.qmd#def-image" TargetMode="External" /><Relationship Type="http://schemas.openxmlformats.org/officeDocument/2006/relationships/hyperlink" Id="rId152" Target="functions.qmd#def-range" TargetMode="External" /><Relationship Type="http://schemas.openxmlformats.org/officeDocument/2006/relationships/hyperlink" Id="rId97" Target="functions.qmd#def-value" TargetMode="External" /><Relationship Type="http://schemas.openxmlformats.org/officeDocument/2006/relationships/hyperlink" Id="rId176" Target="https://en.wikipedia.org/wiki/Associative_property" TargetMode="External" /><Relationship Type="http://schemas.openxmlformats.org/officeDocument/2006/relationships/hyperlink" Id="rId159" Target="https://en.wikipedia.org/wiki/Chord_(geometry)" TargetMode="External" /><Relationship Type="http://schemas.openxmlformats.org/officeDocument/2006/relationships/hyperlink" Id="rId174" Target="https://en.wikipedia.org/wiki/Commutative_property" TargetMode="External" /><Relationship Type="http://schemas.openxmlformats.org/officeDocument/2006/relationships/hyperlink" Id="rId161" Target="https://en.wikipedia.org/wiki/Convex_function" TargetMode="External" /><Relationship Type="http://schemas.openxmlformats.org/officeDocument/2006/relationships/hyperlink" Id="rId178" Target="https://en.wikipedia.org/wiki/Distributive_property" TargetMode="External" /><Relationship Type="http://schemas.openxmlformats.org/officeDocument/2006/relationships/hyperlink" Id="rId172" Target="https://en.wikipedia.org/wiki/Identity_element" TargetMode="External" /><Relationship Type="http://schemas.openxmlformats.org/officeDocument/2006/relationships/hyperlink" Id="rId170" Target="https://en.wikipedia.org/wiki/Infimum_and_supremum" TargetMode="External" /><Relationship Type="http://schemas.openxmlformats.org/officeDocument/2006/relationships/hyperlink" Id="rId163" Target="https://en.wikipedia.org/wiki/Jensen%27s_inequality" TargetMode="External" /><Relationship Type="http://schemas.openxmlformats.org/officeDocument/2006/relationships/hyperlink" Id="rId167" Target="https://en.wikipedia.org/wiki/Least-upper-bound_property" TargetMode="External" /><Relationship Type="http://schemas.openxmlformats.org/officeDocument/2006/relationships/hyperlink" Id="rId180" Target="https://en.wikipedia.org/wiki/Like_terms" TargetMode="External" /><Relationship Type="http://schemas.openxmlformats.org/officeDocument/2006/relationships/hyperlink" Id="rId157" Target="https://en.wikipedia.org/wiki/Line_segment" TargetMode="External" /><Relationship Type="http://schemas.openxmlformats.org/officeDocument/2006/relationships/hyperlink" Id="rId128" Target="https://en.wikipedia.org/wiki/Population_proportion" TargetMode="External" /><Relationship Type="http://schemas.openxmlformats.org/officeDocument/2006/relationships/hyperlink" Id="rId135" Target="https://en.wikipedia.org/wiki/Population_proportion#Mathematical_definition" TargetMode="External" /><Relationship Type="http://schemas.openxmlformats.org/officeDocument/2006/relationships/hyperlink" Id="rId129" Target="https://en.wikipedia.org/wiki/Proportion_(mathematics)" TargetMode="External" /><Relationship Type="http://schemas.openxmlformats.org/officeDocument/2006/relationships/hyperlink" Id="rId132" Target="https://en.wikipedia.org/wiki/Proportionality_(mathematics)" TargetMode="External" /><Relationship Type="http://schemas.openxmlformats.org/officeDocument/2006/relationships/hyperlink" Id="rId124" Target="https://en.wikipedia.org/wiki/Rate_(mathematics)" TargetMode="External" /><Relationship Type="http://schemas.openxmlformats.org/officeDocument/2006/relationships/hyperlink" Id="rId125" Target="https://en.wikipedia.org/wiki/Ratio" TargetMode="External" /><Relationship Type="http://schemas.openxmlformats.org/officeDocument/2006/relationships/hyperlink" Id="rId165" Target="https://en.wikipedia.org/wiki/Upper_and_lower_bounds" TargetMode="External" /><Relationship Type="http://schemas.openxmlformats.org/officeDocument/2006/relationships/hyperlink" Id="rId151" Target="https://morrison-lab.github.io/pds/random-variables.html#def-random-variable" TargetMode="External" /><Relationship Type="http://schemas.openxmlformats.org/officeDocument/2006/relationships/hyperlink" Id="rId27" Target="linear-algebra-vectors.qmd#def-mean" TargetMode="External" /><Relationship Type="http://schemas.openxmlformats.org/officeDocument/2006/relationships/hyperlink" Id="rId29" Target="optimization-convexity.html#def-concave" TargetMode="External" /><Relationship Type="http://schemas.openxmlformats.org/officeDocument/2006/relationships/hyperlink" Id="rId12" Target="sets.qmd#def-interval" TargetMode="External" /><Relationship Type="http://schemas.openxmlformats.org/officeDocument/2006/relationships/hyperlink" Id="rId108" Target="set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algebra-basics.html#def-global-minimizer" TargetMode="External" /><Relationship Type="http://schemas.openxmlformats.org/officeDocument/2006/relationships/hyperlink" Id="rId23" Target="algebra-basics.html#def-local-minimizer" TargetMode="External" /><Relationship Type="http://schemas.openxmlformats.org/officeDocument/2006/relationships/hyperlink" Id="rId40" Target="algebra-basics.html#def-maximum" TargetMode="External" /><Relationship Type="http://schemas.openxmlformats.org/officeDocument/2006/relationships/hyperlink" Id="rId39" Target="algebra-basics.html#def-minimum" TargetMode="External" /><Relationship Type="http://schemas.openxmlformats.org/officeDocument/2006/relationships/hyperlink" Id="rId20" Target="algebra-basics.html#exr-local-vs-global-min" TargetMode="External" /><Relationship Type="http://schemas.openxmlformats.org/officeDocument/2006/relationships/hyperlink" Id="rId42" Target="algebra-basics.html#thm-neg-ineq" TargetMode="External" /><Relationship Type="http://schemas.openxmlformats.org/officeDocument/2006/relationships/hyperlink" Id="rId143" Target="algebra-exponentials.html#def-sequence-limit" TargetMode="External" /><Relationship Type="http://schemas.openxmlformats.org/officeDocument/2006/relationships/hyperlink" Id="rId99" Target="algebra-sums.qmd#def-term" TargetMode="External" /><Relationship Type="http://schemas.openxmlformats.org/officeDocument/2006/relationships/hyperlink" Id="rId142" Target="calculus-derivatives.html#def-limit" TargetMode="External" /><Relationship Type="http://schemas.openxmlformats.org/officeDocument/2006/relationships/hyperlink" Id="rId154" Target="calculus-integration.html#def-indefinite-integral" TargetMode="External" /><Relationship Type="http://schemas.openxmlformats.org/officeDocument/2006/relationships/hyperlink" Id="rId137" Target="calculus-integration.html#def-riemann-integral" TargetMode="External" /><Relationship Type="http://schemas.openxmlformats.org/officeDocument/2006/relationships/hyperlink" Id="rId107" Target="functions.qmd#def-finite-set" TargetMode="External" /><Relationship Type="http://schemas.openxmlformats.org/officeDocument/2006/relationships/hyperlink" Id="rId14" Target="functions.qmd#def-function" TargetMode="External" /><Relationship Type="http://schemas.openxmlformats.org/officeDocument/2006/relationships/hyperlink" Id="rId15" Target="functions.qmd#def-graph" TargetMode="External" /><Relationship Type="http://schemas.openxmlformats.org/officeDocument/2006/relationships/hyperlink" Id="rId34" Target="functions.qmd#def-image" TargetMode="External" /><Relationship Type="http://schemas.openxmlformats.org/officeDocument/2006/relationships/hyperlink" Id="rId152" Target="functions.qmd#def-range" TargetMode="External" /><Relationship Type="http://schemas.openxmlformats.org/officeDocument/2006/relationships/hyperlink" Id="rId97" Target="functions.qmd#def-value" TargetMode="External" /><Relationship Type="http://schemas.openxmlformats.org/officeDocument/2006/relationships/hyperlink" Id="rId176" Target="https://en.wikipedia.org/wiki/Associative_property" TargetMode="External" /><Relationship Type="http://schemas.openxmlformats.org/officeDocument/2006/relationships/hyperlink" Id="rId159" Target="https://en.wikipedia.org/wiki/Chord_(geometry)" TargetMode="External" /><Relationship Type="http://schemas.openxmlformats.org/officeDocument/2006/relationships/hyperlink" Id="rId174" Target="https://en.wikipedia.org/wiki/Commutative_property" TargetMode="External" /><Relationship Type="http://schemas.openxmlformats.org/officeDocument/2006/relationships/hyperlink" Id="rId161" Target="https://en.wikipedia.org/wiki/Convex_function" TargetMode="External" /><Relationship Type="http://schemas.openxmlformats.org/officeDocument/2006/relationships/hyperlink" Id="rId178" Target="https://en.wikipedia.org/wiki/Distributive_property" TargetMode="External" /><Relationship Type="http://schemas.openxmlformats.org/officeDocument/2006/relationships/hyperlink" Id="rId172" Target="https://en.wikipedia.org/wiki/Identity_element" TargetMode="External" /><Relationship Type="http://schemas.openxmlformats.org/officeDocument/2006/relationships/hyperlink" Id="rId170" Target="https://en.wikipedia.org/wiki/Infimum_and_supremum" TargetMode="External" /><Relationship Type="http://schemas.openxmlformats.org/officeDocument/2006/relationships/hyperlink" Id="rId163" Target="https://en.wikipedia.org/wiki/Jensen%27s_inequality" TargetMode="External" /><Relationship Type="http://schemas.openxmlformats.org/officeDocument/2006/relationships/hyperlink" Id="rId167" Target="https://en.wikipedia.org/wiki/Least-upper-bound_property" TargetMode="External" /><Relationship Type="http://schemas.openxmlformats.org/officeDocument/2006/relationships/hyperlink" Id="rId180" Target="https://en.wikipedia.org/wiki/Like_terms" TargetMode="External" /><Relationship Type="http://schemas.openxmlformats.org/officeDocument/2006/relationships/hyperlink" Id="rId157" Target="https://en.wikipedia.org/wiki/Line_segment" TargetMode="External" /><Relationship Type="http://schemas.openxmlformats.org/officeDocument/2006/relationships/hyperlink" Id="rId128" Target="https://en.wikipedia.org/wiki/Population_proportion" TargetMode="External" /><Relationship Type="http://schemas.openxmlformats.org/officeDocument/2006/relationships/hyperlink" Id="rId135" Target="https://en.wikipedia.org/wiki/Population_proportion#Mathematical_definition" TargetMode="External" /><Relationship Type="http://schemas.openxmlformats.org/officeDocument/2006/relationships/hyperlink" Id="rId129" Target="https://en.wikipedia.org/wiki/Proportion_(mathematics)" TargetMode="External" /><Relationship Type="http://schemas.openxmlformats.org/officeDocument/2006/relationships/hyperlink" Id="rId132" Target="https://en.wikipedia.org/wiki/Proportionality_(mathematics)" TargetMode="External" /><Relationship Type="http://schemas.openxmlformats.org/officeDocument/2006/relationships/hyperlink" Id="rId124" Target="https://en.wikipedia.org/wiki/Rate_(mathematics)" TargetMode="External" /><Relationship Type="http://schemas.openxmlformats.org/officeDocument/2006/relationships/hyperlink" Id="rId125" Target="https://en.wikipedia.org/wiki/Ratio" TargetMode="External" /><Relationship Type="http://schemas.openxmlformats.org/officeDocument/2006/relationships/hyperlink" Id="rId165" Target="https://en.wikipedia.org/wiki/Upper_and_lower_bounds" TargetMode="External" /><Relationship Type="http://schemas.openxmlformats.org/officeDocument/2006/relationships/hyperlink" Id="rId151" Target="https://morrison-lab.github.io/pds/random-variables.html#def-random-variable" TargetMode="External" /><Relationship Type="http://schemas.openxmlformats.org/officeDocument/2006/relationships/hyperlink" Id="rId27" Target="linear-algebra-vectors.qmd#def-mean" TargetMode="External" /><Relationship Type="http://schemas.openxmlformats.org/officeDocument/2006/relationships/hyperlink" Id="rId29" Target="optimization-convexity.html#def-concave" TargetMode="External" /><Relationship Type="http://schemas.openxmlformats.org/officeDocument/2006/relationships/hyperlink" Id="rId12" Target="sets.qmd#def-interval" TargetMode="External" /><Relationship Type="http://schemas.openxmlformats.org/officeDocument/2006/relationships/hyperlink" Id="rId108" Target="set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Convexity, Infimum and Sums</dc:title>
  <dc:creator/>
  <cp:keywords/>
  <dcterms:created xsi:type="dcterms:W3CDTF">2026-10-29T21:13:12Z</dcterms:created>
  <dcterms:modified xsi:type="dcterms:W3CDTF">2026-10-29T21:13:12Z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13:28:16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