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Sets and Functions</w:t>
      </w:r>
    </w:p>
    <w:p>
      <w:pPr>
        <w:pStyle w:val="Date"/>
      </w:pPr>
      <w:r>
        <w:t xml:space="preserve">Last modified: 2026-10-03 01:36:11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Probability and statistics describe events, outcomes, and parameters as sets,</w:t>
      </w:r>
      <w:r>
        <w:t xml:space="preserve"> </w:t>
      </w:r>
      <w:r>
        <w:t xml:space="preserve">and random variables, densities, and measures as functions.</w:t>
      </w:r>
      <w:r>
        <w:t xml:space="preserve"> </w:t>
      </w:r>
      <w:r>
        <w:t xml:space="preserve">This page collects the definitions of sets and functions</w:t>
      </w:r>
      <w:r>
        <w:t xml:space="preserve"> </w:t>
      </w:r>
      <w:r>
        <w:t xml:space="preserve">that the Morrison Lab’s probability and statistics notes build on.</w:t>
      </w:r>
    </w:p>
    <w:bookmarkStart w:id="30" w:name="sets"/>
    <w:p>
      <w:pPr>
        <w:pStyle w:val="Heading2"/>
      </w:pPr>
      <w:r>
        <w:t xml:space="preserve">1 Sets</w:t>
      </w:r>
    </w:p>
    <w:bookmarkStart w:id="9" w:name="def-set"/>
    <w:p>
      <w:pPr>
        <w:pStyle w:val="FirstParagraph"/>
      </w:pPr>
      <w:r>
        <w:rPr>
          <w:b/>
          <w:bCs/>
        </w:rPr>
        <w:t xml:space="preserve">Definition 1 (Set)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set</w:t>
      </w:r>
      <w:r>
        <w:t xml:space="preserve"> </w:t>
      </w:r>
      <w:r>
        <w:t xml:space="preserve">is a collection of distinct objects,</w:t>
      </w:r>
      <w:r>
        <w:t xml:space="preserve"> </w:t>
      </w:r>
      <w:r>
        <w:t xml:space="preserve">called its elements.</w:t>
      </w:r>
      <w:r>
        <w:t xml:space="preserve"> </w:t>
      </w:r>
      <w:r>
        <w:t xml:space="preserve">We write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 the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∉</m:t>
        </m:r>
        <m:r>
          <m:t>A</m:t>
        </m:r>
      </m:oMath>
      <w:r>
        <w:t xml:space="preserve"> </w:t>
      </w:r>
      <w:r>
        <w:t xml:space="preserve">when it is not.</w:t>
      </w:r>
      <w:r>
        <w:t xml:space="preserve"> </w:t>
      </w:r>
      <w:r>
        <w:t xml:space="preserve">Two sets are equal when they have exactly the same elements.</w:t>
      </w:r>
    </w:p>
    <w:bookmarkEnd w:id="9"/>
    <w:bookmarkStart w:id="11" w:name="rem-naive-set"/>
    <w:p>
      <w:pPr>
        <w:pStyle w:val="BodyText"/>
      </w:pPr>
      <w:r>
        <w:rPr>
          <w:i/>
          <w:iCs/>
        </w:rPr>
        <w:t xml:space="preserve">Remark 1</w:t>
      </w:r>
      <w:r>
        <w:t xml:space="preserve"> (Naive and formal set theory).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is the informal (</w:t>
      </w:r>
      <w:r>
        <w:t xml:space="preserve">“naive”</w:t>
      </w:r>
      <w:r>
        <w:t xml:space="preserve">) notion of a set,</w:t>
      </w:r>
      <w:r>
        <w:t xml:space="preserve"> </w:t>
      </w:r>
      <w:r>
        <w:t xml:space="preserve">which is all these notes need.</w:t>
      </w:r>
      <w:r>
        <w:t xml:space="preserve"> </w:t>
      </w:r>
      <w:r>
        <w:t xml:space="preserve">Formal set theory states axioms for sets instead</w:t>
      </w:r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Wikipedia: Set (mathematics)</w:t>
        </w:r>
      </w:hyperlink>
      <w:r>
        <w:t xml:space="preserve">).</w:t>
      </w:r>
      <w:r>
        <w:t xml:space="preserve"> </w:t>
      </w:r>
      <w:r>
        <w:t xml:space="preserve">For example, the last sentence of</w:t>
      </w:r>
      <w:r>
        <w:t xml:space="preserve"> 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that two sets are equal when they have exactly the same elements,</w:t>
      </w:r>
      <w:r>
        <w:t xml:space="preserve"> </w:t>
      </w:r>
      <w:r>
        <w:t xml:space="preserve">is one of those axioms, the</w:t>
      </w:r>
      <w:r>
        <w:t xml:space="preserve"> </w:t>
      </w:r>
      <w:r>
        <w:rPr>
          <w:i/>
          <w:iCs/>
        </w:rPr>
        <w:t xml:space="preserve">axiom of extensionality</w:t>
      </w:r>
      <w:r>
        <w:t xml:space="preserve">.</w:t>
      </w:r>
    </w:p>
    <w:bookmarkEnd w:id="11"/>
    <w:bookmarkStart w:id="12" w:name="exm-set"/>
    <w:p>
      <w:pPr>
        <w:pStyle w:val="BodyText"/>
      </w:pPr>
      <w:r>
        <w:rPr>
          <w:b/>
          <w:bCs/>
        </w:rPr>
        <w:t xml:space="preserve">Example 1 (Sets of die rolls)</w:t>
      </w:r>
      <w:r>
        <w:t xml:space="preserve"> </w:t>
      </w:r>
      <w:r>
        <w:t xml:space="preserve">The possible results of rolling a six-sided die form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  <m:r>
          <m:rPr>
            <m:sty m:val="p"/>
          </m:rPr>
          <m:t>∉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equal,</w:t>
      </w:r>
      <w:r>
        <w:t xml:space="preserve"> </w:t>
      </w:r>
      <w:r>
        <w:t xml:space="preserve">because they have the same elements;</w:t>
      </w:r>
      <w:r>
        <w:t xml:space="preserve"> </w:t>
      </w:r>
      <w:r>
        <w:t xml:space="preserve">the order in which the elements are listed does not matter.</w:t>
      </w:r>
    </w:p>
    <w:bookmarkEnd w:id="12"/>
    <w:bookmarkStart w:id="13" w:name="def-set-builder"/>
    <w:p>
      <w:pPr>
        <w:pStyle w:val="BodyText"/>
      </w:pPr>
      <w:r>
        <w:rPr>
          <w:b/>
          <w:bCs/>
        </w:rPr>
        <w:t xml:space="preserve">Definition 2 (Set-builder notation)</w:t>
      </w:r>
      <w:r>
        <w:t xml:space="preserve"> </w:t>
      </w:r>
      <w:r>
        <w:t xml:space="preserve">For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a statement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about an element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set-builder notation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  <m:r>
              <m:rPr>
                <m:sty m:val="p"/>
              </m:rPr>
              <m:t>:</m:t>
            </m:r>
            <m:r>
              <m:t>P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denotes the set of elements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true.</w:t>
      </w:r>
    </w:p>
    <w:bookmarkEnd w:id="13"/>
    <w:bookmarkStart w:id="14" w:name="exm-set-builder"/>
    <w:p>
      <w:pPr>
        <w:pStyle w:val="BodyText"/>
      </w:pPr>
      <w:r>
        <w:rPr>
          <w:b/>
          <w:bCs/>
        </w:rPr>
        <w:t xml:space="preserve">Example 2 (Even die rolls in set-builder notation)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nor/>
                <m:sty m:val="p"/>
              </m:rPr>
              <m:t> is even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positive real numbers.</w:t>
      </w:r>
    </w:p>
    <w:bookmarkEnd w:id="14"/>
    <w:bookmarkStart w:id="15" w:name="def-subset"/>
    <w:p>
      <w:pPr>
        <w:pStyle w:val="BodyText"/>
      </w:pPr>
      <w:r>
        <w:rPr>
          <w:b/>
          <w:bCs/>
        </w:rPr>
        <w:t xml:space="preserve">Definition 3 (Subset)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w:r>
        <w:t xml:space="preserve">if 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B</m:t>
        </m:r>
      </m:oMath>
      <w:r>
        <w:t xml:space="preserve">.</w:t>
      </w:r>
    </w:p>
    <w:bookmarkEnd w:id="15"/>
    <w:bookmarkStart w:id="16" w:name="exm-subset"/>
    <w:p>
      <w:pPr>
        <w:pStyle w:val="BodyText"/>
      </w:pPr>
      <w:r>
        <w:rPr>
          <w:b/>
          <w:bCs/>
        </w:rPr>
        <w:t xml:space="preserve">Example 3 (Even die rolls)</w:t>
      </w:r>
      <w:r>
        <w:t xml:space="preserve"> </w:t>
      </w:r>
      <w:r>
        <w:t xml:space="preserve">The even die rolls form a subset of the possible rolls: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each of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r>
          <m:t>4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is a possible roll.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7</m:t>
            </m:r>
          </m:e>
        </m:d>
        <m:r>
          <m:t>​</m:t>
        </m:r>
      </m:oMath>
      <w:r>
        <w:t xml:space="preserve"> </w:t>
      </w:r>
      <w:r>
        <w:t xml:space="preserve">is not a subset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7</m:t>
        </m:r>
      </m:oMath>
      <w:r>
        <w:t xml:space="preserve"> </w:t>
      </w:r>
      <w:r>
        <w:t xml:space="preserve">is not a possible roll.</w:t>
      </w:r>
    </w:p>
    <w:bookmarkEnd w:id="16"/>
    <w:bookmarkStart w:id="17" w:name="thm-subset-reflexive"/>
    <w:p>
      <w:pPr>
        <w:pStyle w:val="BodyText"/>
      </w:pPr>
      <w:r>
        <w:rPr>
          <w:b/>
          <w:bCs/>
        </w:rPr>
        <w:t xml:space="preserve">Theorem 1 (Every set is a subset of itself)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Every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</w:p>
    <w:bookmarkStart w:id="18" w:name="def-strict-subset"/>
    <w:p>
      <w:pPr>
        <w:pStyle w:val="BodyText"/>
      </w:pPr>
      <w:r>
        <w:rPr>
          <w:b/>
          <w:bCs/>
        </w:rPr>
        <w:t xml:space="preserve">Definition 4 (Strict subset)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subset</w:t>
      </w:r>
      <w:r>
        <w:t xml:space="preserve"> </w:t>
      </w:r>
      <w:r>
        <w:t xml:space="preserve">of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.</w:t>
      </w:r>
    </w:p>
    <w:bookmarkEnd w:id="18"/>
    <w:bookmarkStart w:id="20" w:name="rem-subset-symbol"/>
    <w:p>
      <w:pPr>
        <w:pStyle w:val="BodyText"/>
      </w:pPr>
      <w:r>
        <w:rPr>
          <w:i/>
          <w:iCs/>
        </w:rPr>
        <w:t xml:space="preserve">Remark 2</w:t>
      </w:r>
      <w:r>
        <w:t xml:space="preserve"> (Proper subsets and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). </w:t>
      </w:r>
      <w:r>
        <w:t xml:space="preserve">Other sources call a strict subset a</w:t>
      </w:r>
      <w:r>
        <w:t xml:space="preserve"> </w:t>
      </w:r>
      <w:r>
        <w:rPr>
          <w:b/>
          <w:bCs/>
        </w:rPr>
        <w:t xml:space="preserve">proper subset</w:t>
      </w:r>
      <w:r>
        <w:t xml:space="preserve">.</w:t>
      </w:r>
      <w:r>
        <w:t xml:space="preserve"> </w:t>
      </w:r>
      <w:r>
        <w:t xml:space="preserve">Sources disagree about the symbol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:</w:t>
      </w:r>
      <w:r>
        <w:t xml:space="preserve"> </w:t>
      </w:r>
      <w:r>
        <w:t xml:space="preserve">some use it for</w:t>
      </w:r>
      <w:r>
        <w:t xml:space="preserve"> </w:t>
      </w:r>
      <w:r>
        <w:t xml:space="preserve">“subset”</w:t>
      </w:r>
      <w:r>
        <w:t xml:space="preserve"> </w:t>
      </w:r>
      <w:r>
        <w:t xml:space="preserve">(</w:t>
      </w:r>
      <m:oMath>
        <m:r>
          <m:rPr>
            <m:sty m:val="p"/>
          </m:rPr>
          <m:t>⊆</m:t>
        </m:r>
      </m:oMath>
      <w:r>
        <w:t xml:space="preserve">),</w:t>
      </w:r>
      <w:r>
        <w:t xml:space="preserve"> </w:t>
      </w:r>
      <w:r>
        <w:t xml:space="preserve">and others for</w:t>
      </w:r>
      <w:r>
        <w:t xml:space="preserve"> </w:t>
      </w:r>
      <w:r>
        <w:t xml:space="preserve">“strict subset”</w:t>
      </w:r>
      <w:r>
        <w:t xml:space="preserve"> </w:t>
      </w:r>
      <w:r>
        <w:t xml:space="preserve">(</w:t>
      </w:r>
      <m:oMath>
        <m:r>
          <m:rPr>
            <m:sty m:val="p"/>
          </m:rPr>
          <m:t>⊊</m:t>
        </m:r>
      </m:oMath>
      <w:r>
        <w:t xml:space="preserve">)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Wikipedia: Subset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⊂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is true in the first reading,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⊆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false in the second,</w:t>
      </w:r>
      <w:r>
        <w:t xml:space="preserve"> </w:t>
      </w:r>
      <w:r>
        <w:t xml:space="preserve">because the two sets are equal.</w:t>
      </w:r>
      <w:r>
        <w:t xml:space="preserve"> </w:t>
      </w:r>
      <w:r>
        <w:t xml:space="preserve">These notes avoid</w:t>
      </w:r>
      <w:r>
        <w:t xml:space="preserve"> </w:t>
      </w:r>
      <m:oMath>
        <m:r>
          <m:rPr>
            <m:sty m:val="p"/>
          </m:rPr>
          <m:t>⊂</m:t>
        </m:r>
      </m:oMath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⊆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⊊</m:t>
        </m:r>
      </m:oMath>
      <w:r>
        <w:t xml:space="preserve">.</w:t>
      </w:r>
    </w:p>
    <w:bookmarkEnd w:id="20"/>
    <w:bookmarkStart w:id="21" w:name="def-superset"/>
    <w:p>
      <w:pPr>
        <w:pStyle w:val="BodyText"/>
      </w:pPr>
      <w:r>
        <w:rPr>
          <w:b/>
          <w:bCs/>
        </w:rPr>
        <w:t xml:space="preserve">Definition 5 (Superset)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ubset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1"/>
    <w:bookmarkStart w:id="22" w:name="def-strict-superset"/>
    <w:p>
      <w:pPr>
        <w:pStyle w:val="BodyText"/>
      </w:pPr>
      <w:r>
        <w:rPr>
          <w:b/>
          <w:bCs/>
        </w:rPr>
        <w:t xml:space="preserve">Definition 6 (Strict superset)</w:t>
      </w:r>
      <w:r>
        <w:t xml:space="preserve"> </w:t>
      </w:r>
      <w:r>
        <w:t xml:space="preserve">A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superset</w:t>
      </w:r>
      <w:r>
        <w:t xml:space="preserve"> </w:t>
      </w:r>
      <w:r>
        <w:t xml:space="preserve">of a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hyperlink w:anchor="def-strict-subset">
        <w:r>
          <w:rPr>
            <w:rStyle w:val="Hyperlink"/>
          </w:rPr>
          <w:t xml:space="preserve">strict subset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B</m:t>
        </m:r>
      </m:oMath>
      <w:r>
        <w:t xml:space="preserve">.</w:t>
      </w:r>
    </w:p>
    <w:bookmarkEnd w:id="22"/>
    <w:bookmarkStart w:id="23" w:name="exm-strict-subset-superset"/>
    <w:p>
      <w:pPr>
        <w:pStyle w:val="BodyText"/>
      </w:pPr>
      <w:r>
        <w:rPr>
          <w:b/>
          <w:bCs/>
        </w:rPr>
        <w:t xml:space="preserve">Example 4 (Strict subsets and supersets of die rolls)</w:t>
      </w:r>
      <w:r>
        <w:t xml:space="preserve"> </w:t>
      </w:r>
      <w:r>
        <w:t xml:space="preserve">For the even rolls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 the possible rolls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⊊</m:t>
        </m:r>
        <m:r>
          <m:t>B</m:t>
        </m:r>
      </m:oMath>
      <w:r>
        <w:t xml:space="preserve">, because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 </w:t>
      </w:r>
      <w:r>
        <w:t xml:space="preserve">(</w:t>
      </w:r>
      <w:hyperlink w:anchor="exm-subset">
        <w:r>
          <w:rPr>
            <w:rStyle w:val="Hyperlink"/>
          </w:rPr>
          <w:t xml:space="preserve">Example 3</w:t>
        </w:r>
      </w:hyperlink>
      <w:r>
        <w:t xml:space="preserve">) and</w:t>
      </w:r>
      <w:r>
        <w:t xml:space="preserve"> </w:t>
      </w:r>
      <m:oMath>
        <m:r>
          <m:t>1</m:t>
        </m:r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1</m:t>
        </m:r>
        <m:r>
          <m:rPr>
            <m:sty m:val="p"/>
          </m:rPr>
          <m:t>∉</m:t>
        </m:r>
        <m:r>
          <m:t>A</m:t>
        </m:r>
      </m:oMath>
      <w:r>
        <w:t xml:space="preserve">, so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⊇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⊋</m:t>
        </m:r>
        <m:r>
          <m:t>A</m:t>
        </m:r>
      </m:oMath>
      <w:r>
        <w:t xml:space="preserve">, for the same reasons;</w:t>
      </w:r>
    </w:p>
    <w:p>
      <w:pPr>
        <w:pStyle w:val="Compact"/>
        <w:numPr>
          <w:ilvl w:val="0"/>
          <w:numId w:val="1001"/>
        </w:numPr>
      </w:pPr>
      <m:oMath>
        <m:r>
          <m:t>B</m:t>
        </m:r>
        <m:r>
          <m:rPr>
            <m:sty m:val="p"/>
          </m:rPr>
          <m:t>⊆</m:t>
        </m:r>
        <m:r>
          <m:t>B</m:t>
        </m:r>
      </m:oMath>
      <w:r>
        <w:t xml:space="preserve">, but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not a strict subset of itself, because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3"/>
    <w:bookmarkStart w:id="24" w:name="def-empty-set"/>
    <w:p>
      <w:pPr>
        <w:pStyle w:val="FirstParagraph"/>
      </w:pPr>
      <w:r>
        <w:rPr>
          <w:b/>
          <w:bCs/>
        </w:rPr>
        <w:t xml:space="preserve">Definition 7 (Empty set)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empty set</w:t>
      </w:r>
      <w:r>
        <w:t xml:space="preserve">, denoted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is the set that has no elements.</w:t>
      </w:r>
    </w:p>
    <w:bookmarkEnd w:id="24"/>
    <w:bookmarkStart w:id="26" w:name="rem-empty-set-notation"/>
    <w:p>
      <w:pPr>
        <w:pStyle w:val="BodyText"/>
      </w:pPr>
      <w:r>
        <w:rPr>
          <w:i/>
          <w:iCs/>
        </w:rPr>
        <w:t xml:space="preserve">Remark 3</w:t>
      </w:r>
      <w:r>
        <w:t xml:space="preserve"> (Other notation for the empty set). </w:t>
      </w:r>
      <w:r>
        <w:t xml:space="preserve">Other sources write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/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(see</w:t>
      </w:r>
      <w:r>
        <w:t xml:space="preserve"> </w:t>
      </w:r>
      <w:hyperlink r:id="rId25">
        <w:r>
          <w:rPr>
            <w:rStyle w:val="Hyperlink"/>
          </w:rPr>
          <w:t xml:space="preserve">Wikipedia: Empty set</w:t>
        </w:r>
      </w:hyperlink>
      <w:r>
        <w:t xml:space="preserve">).</w:t>
      </w:r>
      <w:r>
        <w:t xml:space="preserve"> </w:t>
      </w:r>
      <w:r>
        <w:t xml:space="preserve">Some sources call it the</w:t>
      </w:r>
      <w:r>
        <w:t xml:space="preserve"> </w:t>
      </w:r>
      <w:r>
        <w:rPr>
          <w:b/>
          <w:bCs/>
        </w:rPr>
        <w:t xml:space="preserve">null set</w:t>
      </w:r>
      <w:r>
        <w:t xml:space="preserve">,</w:t>
      </w:r>
      <w:r>
        <w:t xml:space="preserve"> </w:t>
      </w:r>
      <w:r>
        <w:t xml:space="preserve">but in measure theory a</w:t>
      </w:r>
      <w:r>
        <w:t xml:space="preserve"> </w:t>
      </w:r>
      <w:r>
        <w:t xml:space="preserve">“null set”</w:t>
      </w:r>
      <w:r>
        <w:t xml:space="preserve"> </w:t>
      </w:r>
      <w:r>
        <w:t xml:space="preserve">usually means a set of measure zero,</w:t>
      </w:r>
      <w:r>
        <w:t xml:space="preserve"> </w:t>
      </w:r>
      <w:r>
        <w:t xml:space="preserve">which need not be empty.</w:t>
      </w:r>
      <w:r>
        <w:t xml:space="preserve"> </w:t>
      </w:r>
      <w:r>
        <w:t xml:space="preserve">For example,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has length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null set in that sense,</w:t>
      </w:r>
      <w:r>
        <w:t xml:space="preserve"> </w:t>
      </w:r>
      <w:r>
        <w:t xml:space="preserve">but it is not empty, because</w:t>
      </w:r>
      <w:r>
        <w:t xml:space="preserve"> </w:t>
      </w:r>
      <m:oMath>
        <m:r>
          <m:t>0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bookmarkEnd w:id="26"/>
    <w:bookmarkStart w:id="27" w:name="exm-empty-set"/>
    <w:p>
      <w:pPr>
        <w:pStyle w:val="BodyText"/>
      </w:pPr>
      <w:r>
        <w:rPr>
          <w:b/>
          <w:bCs/>
        </w:rPr>
        <w:t xml:space="preserve">Example 5 (Impossible die rolls)</w:t>
      </w:r>
      <w:r>
        <w:t xml:space="preserve"> </w:t>
      </w:r>
      <w:r>
        <w:t xml:space="preserve">No roll of a six-sided die is greater than 6,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&gt;</m:t>
            </m:r>
            <m:r>
              <m:t>6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bookmarkEnd w:id="27"/>
    <w:bookmarkStart w:id="28" w:name="thm-empty-set-unique"/>
    <w:p>
      <w:pPr>
        <w:pStyle w:val="BodyText"/>
      </w:pPr>
      <w:r>
        <w:rPr>
          <w:b/>
          <w:bCs/>
        </w:rPr>
        <w:t xml:space="preserve">Theorem 2 (There is only one empty set)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sets with no elements,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Neither set has any elements,</w:t>
      </w:r>
      <w:r>
        <w:t xml:space="preserve"> </w:t>
      </w:r>
      <w:r>
        <w:t xml:space="preserve">so every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an element of</w:t>
      </w:r>
      <w:r>
        <w:t xml:space="preserve"> </w:t>
      </w:r>
      <m:oMath>
        <m:sSub>
          <m:e>
            <m:r>
              <m:t>E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 vice versa, vacuously.</w:t>
      </w:r>
      <w:r>
        <w:t xml:space="preserve"> </w:t>
      </w:r>
      <w:r>
        <w:t xml:space="preserve">Sets with the same elements are equal (</w:t>
      </w:r>
      <w:hyperlink w:anchor="def-set">
        <w:r>
          <w:rPr>
            <w:rStyle w:val="Hyperlink"/>
          </w:rPr>
          <w:t xml:space="preserve">Definition 1</w:t>
        </w:r>
      </w:hyperlink>
      <w:r>
        <w:t xml:space="preserve">).</w:t>
      </w:r>
    </w:p>
    <w:bookmarkStart w:id="29" w:name="thm-empty-subset"/>
    <w:p>
      <w:pPr>
        <w:pStyle w:val="BodyText"/>
      </w:pPr>
      <w:r>
        <w:rPr>
          <w:b/>
          <w:bCs/>
        </w:rPr>
        <w:t xml:space="preserve">Theorem 3 (The empty set is a subset of every set)</w:t>
      </w:r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subse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⊆</m:t>
        </m:r>
        <m:r>
          <m:t>A</m:t>
        </m:r>
      </m:oMath>
      <w:r>
        <w:t xml:space="preserve"> </w:t>
      </w:r>
      <w:r>
        <w:t xml:space="preserve">fails only if</w:t>
      </w:r>
      <w:r>
        <w:t xml:space="preserve"> </w:t>
      </w:r>
      <w:r>
        <w:t xml:space="preserve">some element of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empty-set">
        <w:r>
          <w:rPr>
            <w:rStyle w:val="Hyperlink"/>
          </w:rPr>
          <w:t xml:space="preserve">empty set</w:t>
        </w:r>
      </w:hyperlink>
      <w:r>
        <w:t xml:space="preserve"> </w:t>
      </w:r>
      <w:r>
        <w:t xml:space="preserve">has no elements,</w:t>
      </w:r>
      <w:r>
        <w:t xml:space="preserve"> </w:t>
      </w:r>
      <w:r>
        <w:t xml:space="preserve">so no such element exists.</w:t>
      </w:r>
    </w:p>
    <w:bookmarkEnd w:id="30"/>
    <w:bookmarkStart w:id="35" w:name="combining-sets"/>
    <w:p>
      <w:pPr>
        <w:pStyle w:val="Heading2"/>
      </w:pPr>
      <w:r>
        <w:t xml:space="preserve">2 Combining sets</w:t>
      </w:r>
    </w:p>
    <w:bookmarkStart w:id="31" w:name="def-union"/>
    <w:p>
      <w:pPr>
        <w:pStyle w:val="FirstParagraph"/>
      </w:pPr>
      <w:r>
        <w:rPr>
          <w:b/>
          <w:bCs/>
        </w:rPr>
        <w:t xml:space="preserve">Definition 8 (Union)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∪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</w:t>
      </w:r>
      <w:r>
        <w:t xml:space="preserve"> </w:t>
      </w:r>
      <m:oMath>
        <m:r>
          <m:t>A</m:t>
        </m:r>
      </m:oMath>
      <w:r>
        <w:t xml:space="preserve">, in</w:t>
      </w:r>
      <w:r>
        <w:t xml:space="preserve"> </w:t>
      </w:r>
      <m:oMath>
        <m:r>
          <m:t>B</m:t>
        </m:r>
      </m:oMath>
      <w:r>
        <w:t xml:space="preserve">, or in both: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∪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union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⋃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1"/>
    <w:bookmarkStart w:id="32" w:name="def-intersection"/>
    <w:p>
      <w:pPr>
        <w:pStyle w:val="BodyText"/>
      </w:pPr>
      <w:r>
        <w:rPr>
          <w:b/>
          <w:bCs/>
        </w:rPr>
        <w:t xml:space="preserve">Definition 9 (Intersection)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intersection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∩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that are in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∩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More generally, the intersection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i</m:t>
            </m:r>
          </m:sub>
        </m:sSub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is the set of elements that are in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32"/>
    <w:bookmarkStart w:id="33" w:name="def-set-difference"/>
    <w:p>
      <w:pPr>
        <w:pStyle w:val="BodyText"/>
      </w:pPr>
      <w:r>
        <w:rPr>
          <w:b/>
          <w:bCs/>
        </w:rPr>
        <w:t xml:space="preserve">Definition 10 (Set difference)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set difference</w:t>
      </w:r>
      <w:r>
        <w:t xml:space="preserve"> </w:t>
      </w:r>
      <w:r>
        <w:t xml:space="preserve">of sets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A</m:t>
        </m:r>
        <m:r>
          <m:rPr>
            <m:sty m:val="p"/>
          </m:rPr>
          <m:t>\</m:t>
        </m:r>
        <m:r>
          <m:t>B</m:t>
        </m:r>
      </m:oMath>
      <w:r>
        <w:t xml:space="preserve">,</w:t>
      </w:r>
      <w:r>
        <w:t xml:space="preserve"> </w:t>
      </w:r>
      <w:r>
        <w:t xml:space="preserve">is the set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are not in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\</m:t>
          </m:r>
          <m:r>
            <m:t>B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∉</m:t>
              </m:r>
              <m:r>
                <m:t>B</m:t>
              </m:r>
            </m:e>
          </m:d>
          <m:r>
            <m:t>​</m:t>
          </m:r>
        </m:oMath>
      </m:oMathPara>
    </w:p>
    <w:bookmarkEnd w:id="33"/>
    <w:bookmarkStart w:id="34" w:name="exm-set-operations"/>
    <w:p>
      <w:pPr>
        <w:pStyle w:val="FirstParagraph"/>
      </w:pPr>
      <w:r>
        <w:rPr>
          <w:b/>
          <w:bCs/>
        </w:rPr>
        <w:t xml:space="preserve">Example 6 (Combining sets of die rolls)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(the even rolls)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(the rolls of at most 3).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∪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rolls that are even or at most 3;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∩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, the only roll that is both;</w:t>
      </w:r>
    </w:p>
    <w:p>
      <w:pPr>
        <w:pStyle w:val="Compact"/>
        <w:numPr>
          <w:ilvl w:val="0"/>
          <w:numId w:val="1002"/>
        </w:numPr>
      </w:pPr>
      <m:oMath>
        <m:r>
          <m:t>A</m:t>
        </m:r>
        <m:r>
          <m:rPr>
            <m:sty m:val="p"/>
          </m:rPr>
          <m:t>\</m:t>
        </m:r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 the even rolls greater than 3;</w:t>
      </w:r>
    </w:p>
    <w:p>
      <w:pPr>
        <w:pStyle w:val="Compact"/>
        <w:numPr>
          <w:ilvl w:val="0"/>
          <w:numId w:val="1002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∩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: no roll is both even and odd.</w:t>
      </w:r>
    </w:p>
    <w:bookmarkEnd w:id="34"/>
    <w:bookmarkEnd w:id="35"/>
    <w:bookmarkStart w:id="42" w:name="countable-sets"/>
    <w:p>
      <w:pPr>
        <w:pStyle w:val="Heading2"/>
      </w:pPr>
      <w:r>
        <w:t xml:space="preserve">3 Countable sets</w:t>
      </w:r>
    </w:p>
    <w:bookmarkStart w:id="36" w:name="def-countable-set"/>
    <w:p>
      <w:pPr>
        <w:pStyle w:val="FirstParagraph"/>
      </w:pPr>
      <w:r>
        <w:rPr>
          <w:b/>
          <w:bCs/>
        </w:rPr>
        <w:t xml:space="preserve">Definition 11 (Countable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countable</w:t>
      </w:r>
      <w:r>
        <w:t xml:space="preserve"> </w:t>
      </w:r>
      <w:r>
        <w:t xml:space="preserve">if it is finite,</w:t>
      </w:r>
      <w:r>
        <w:t xml:space="preserve"> </w:t>
      </w:r>
      <w:r>
        <w:t xml:space="preserve">or if its elements can be listed as a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 which every element appears.</w:t>
      </w:r>
    </w:p>
    <w:bookmarkEnd w:id="36"/>
    <w:bookmarkStart w:id="37" w:name="def-countably-infinite"/>
    <w:p>
      <w:pPr>
        <w:pStyle w:val="BodyText"/>
      </w:pPr>
      <w:r>
        <w:rPr>
          <w:b/>
          <w:bCs/>
        </w:rPr>
        <w:t xml:space="preserve">Definition 12 (Countably infinite set)</w:t>
      </w:r>
      <w:r>
        <w:t xml:space="preserve"> </w:t>
      </w:r>
      <w:r>
        <w:t xml:space="preserve">A set is</w:t>
      </w:r>
      <w:r>
        <w:t xml:space="preserve"> </w:t>
      </w:r>
      <w:r>
        <w:rPr>
          <w:b/>
          <w:bCs/>
        </w:rPr>
        <w:t xml:space="preserve">countably infinite</w:t>
      </w:r>
      <w:r>
        <w:t xml:space="preserve"> </w:t>
      </w:r>
      <w:r>
        <w:t xml:space="preserve">if it is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 </w:t>
      </w:r>
      <w:r>
        <w:t xml:space="preserve">and not finite.</w:t>
      </w:r>
    </w:p>
    <w:bookmarkEnd w:id="37"/>
    <w:bookmarkStart w:id="38" w:name="exm-countable-set"/>
    <w:p>
      <w:pPr>
        <w:pStyle w:val="BodyText"/>
      </w:pPr>
      <w:r>
        <w:rPr>
          <w:b/>
          <w:bCs/>
        </w:rPr>
        <w:t xml:space="preserve">Example 7 (Countable and uncountable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is countable, because it is finite.</w:t>
      </w:r>
    </w:p>
    <w:p>
      <w:pPr>
        <w:pStyle w:val="Compact"/>
        <w:numPr>
          <w:ilvl w:val="0"/>
          <w:numId w:val="1003"/>
        </w:numPr>
      </w:pPr>
      <w:r>
        <w:t xml:space="preserve">The non-negative integers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countably infinite: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them.</w:t>
      </w:r>
    </w:p>
    <w:p>
      <w:pPr>
        <w:pStyle w:val="Compact"/>
        <w:numPr>
          <w:ilvl w:val="0"/>
          <w:numId w:val="1003"/>
        </w:numPr>
      </w:pPr>
      <w:r>
        <w:t xml:space="preserve">The integers are countably infinite too:</w:t>
      </w:r>
      <w:r>
        <w:t xml:space="preserve"> </w:t>
      </w:r>
      <w:r>
        <w:t xml:space="preserve">the sequence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lists every one of them.</w:t>
      </w:r>
    </w:p>
    <w:bookmarkEnd w:id="38"/>
    <w:bookmarkStart w:id="39" w:name="thm-interval-uncountable"/>
    <w:p>
      <w:pPr>
        <w:pStyle w:val="FirstParagraph"/>
      </w:pPr>
      <w:r>
        <w:rPr>
          <w:b/>
          <w:bCs/>
        </w:rPr>
        <w:t xml:space="preserve">Theorem 4 (The unit interval is not countable)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not</w:t>
      </w:r>
      <w:r>
        <w:t xml:space="preserve"> </w:t>
      </w:r>
      <w:hyperlink w:anchor="def-countable-set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39"/>
    <w:bookmarkStart w:id="41" w:name="rem-cantor-diagonal"/>
    <w:p>
      <w:pPr>
        <w:pStyle w:val="BodyText"/>
      </w:pPr>
      <w:r>
        <w:rPr>
          <w:i/>
          <w:iCs/>
        </w:rPr>
        <w:t xml:space="preserve">Remark 4</w:t>
      </w:r>
      <w:r>
        <w:t xml:space="preserve"> (Cantor’s diagonal argument). </w:t>
      </w:r>
      <w:r>
        <w:t xml:space="preserve">The standard proof is Cantor’s diagonal argument:</w:t>
      </w:r>
      <w:r>
        <w:t xml:space="preserve"> </w:t>
      </w:r>
      <w:r>
        <w:t xml:space="preserve">given any sequence of numbers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it builds 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decimal expansion differs from the</w:t>
      </w:r>
      <w:r>
        <w:t xml:space="preserve"> </w:t>
      </w:r>
      <m:oMath>
        <m:r>
          <m:t>n</m:t>
        </m:r>
      </m:oMath>
      <w:r>
        <w:t xml:space="preserve">th number’s in the</w:t>
      </w:r>
      <w:r>
        <w:t xml:space="preserve"> </w:t>
      </w:r>
      <m:oMath>
        <m:r>
          <m:t>n</m:t>
        </m:r>
      </m:oMath>
      <w:r>
        <w:t xml:space="preserve">th digit,</w:t>
      </w:r>
      <w:r>
        <w:t xml:space="preserve"> </w:t>
      </w:r>
      <w:r>
        <w:t xml:space="preserve">so the sequence misses it</w:t>
      </w:r>
      <w:r>
        <w:t xml:space="preserve"> </w:t>
      </w:r>
      <w:r>
        <w:t xml:space="preserve">(see</w:t>
      </w:r>
      <w:r>
        <w:t xml:space="preserve"> </w:t>
      </w:r>
      <w:hyperlink r:id="rId40">
        <w:r>
          <w:rPr>
            <w:rStyle w:val="Hyperlink"/>
          </w:rPr>
          <w:t xml:space="preserve">Wikipedia: Cantor’s diagonal argument</w:t>
        </w:r>
      </w:hyperlink>
      <w:r>
        <w:t xml:space="preserve">).</w:t>
      </w:r>
      <w:r>
        <w:t xml:space="preserve"> </w:t>
      </w:r>
      <w:r>
        <w:t xml:space="preserve">One way to choose the</w:t>
      </w:r>
      <w:r>
        <w:t xml:space="preserve"> </w:t>
      </w:r>
      <m:oMath>
        <m:r>
          <m:t>n</m:t>
        </m:r>
      </m:oMath>
      <w:r>
        <w:t xml:space="preserve">th digit is to use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unless the</w:t>
      </w:r>
      <w:r>
        <w:t xml:space="preserve"> </w:t>
      </w:r>
      <m:oMath>
        <m:r>
          <m:t>n</m:t>
        </m:r>
      </m:oMath>
      <w:r>
        <w:t xml:space="preserve">th number’s</w:t>
      </w:r>
      <w:r>
        <w:t xml:space="preserve"> </w:t>
      </w:r>
      <m:oMath>
        <m:r>
          <m:t>n</m:t>
        </m:r>
      </m:oMath>
      <w:r>
        <w:t xml:space="preserve">th digit is</w:t>
      </w:r>
      <w:r>
        <w:t xml:space="preserve"> </w:t>
      </w:r>
      <m:oMath>
        <m:r>
          <m:t>5</m:t>
        </m:r>
      </m:oMath>
      <w:r>
        <w:t xml:space="preserve">, in which case use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For example, if the sequence starts</w:t>
      </w:r>
      <w:r>
        <w:t xml:space="preserve"> </w:t>
      </w:r>
      <m:oMath>
        <m:r>
          <m:t>0.1234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0.3579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m:oMath>
        <m:r>
          <m:t>0.2468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diagonal digits are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, and</w:t>
      </w:r>
      <w:r>
        <w:t xml:space="preserve"> </w:t>
      </w:r>
      <m:oMath>
        <m:r>
          <m:t>6</m:t>
        </m:r>
      </m:oMath>
      <w:r>
        <w:t xml:space="preserve">,</w:t>
      </w:r>
      <w:r>
        <w:t xml:space="preserve"> </w:t>
      </w:r>
      <w:r>
        <w:t xml:space="preserve">so the new number starts</w:t>
      </w:r>
      <w:r>
        <w:t xml:space="preserve"> </w:t>
      </w:r>
      <m:oMath>
        <m:r>
          <m:t>0.545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which differs from the first number in the first digit,</w:t>
      </w:r>
      <w:r>
        <w:t xml:space="preserve"> </w:t>
      </w:r>
      <w:r>
        <w:t xml:space="preserve">from the second in the second digit,</w:t>
      </w:r>
      <w:r>
        <w:t xml:space="preserve"> </w:t>
      </w:r>
      <w:r>
        <w:t xml:space="preserve">and from the third in the third digit.</w:t>
      </w:r>
    </w:p>
    <w:bookmarkEnd w:id="41"/>
    <w:bookmarkEnd w:id="42"/>
    <w:bookmarkStart w:id="51" w:name="functions"/>
    <w:p>
      <w:pPr>
        <w:pStyle w:val="Heading2"/>
      </w:pPr>
      <w:r>
        <w:t xml:space="preserve">4 Functions</w:t>
      </w:r>
    </w:p>
    <w:bookmarkStart w:id="43" w:name="def-function"/>
    <w:p>
      <w:pPr>
        <w:pStyle w:val="FirstParagraph"/>
      </w:pPr>
      <w:r>
        <w:rPr>
          <w:b/>
          <w:bCs/>
        </w:rPr>
        <w:t xml:space="preserve">Definition 13 (Function)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 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set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,</w:t>
      </w:r>
      <w:r>
        <w:t xml:space="preserve"> </w:t>
      </w:r>
      <w:r>
        <w:t xml:space="preserve">assigns to each element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exactly one element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B</m:t>
        </m:r>
      </m:oMath>
      <w:r>
        <w:t xml:space="preserve">,</w:t>
      </w:r>
      <w:r>
        <w:t xml:space="preserve"> </w:t>
      </w:r>
      <w:r>
        <w:t xml:space="preserve">called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a</m:t>
        </m:r>
      </m:oMath>
      <w:r>
        <w:t xml:space="preserve">.</w:t>
      </w:r>
    </w:p>
    <w:bookmarkEnd w:id="43"/>
    <w:bookmarkStart w:id="44" w:name="exm-function"/>
    <w:p>
      <w:pPr>
        <w:pStyle w:val="BodyText"/>
      </w:pPr>
      <w:r>
        <w:rPr>
          <w:b/>
          <w:bCs/>
        </w:rPr>
        <w:t xml:space="preserve">Example 8 (Doubling a die roll)</w:t>
      </w:r>
      <w:r>
        <w:t xml:space="preserve"> </w:t>
      </w:r>
      <w:r>
        <w:t xml:space="preserve">The rule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defines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because it assigns exactly one real number to each possible roll;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  <w:r>
        <w:t xml:space="preserve"> </w:t>
      </w:r>
      <w:r>
        <w:t xml:space="preserve">A rule that assigned both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to the roll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would not be a function,</w:t>
      </w:r>
      <w:r>
        <w:t xml:space="preserve"> </w:t>
      </w:r>
      <w:r>
        <w:t xml:space="preserve">because a function assigns exactly one value to each element.</w:t>
      </w:r>
    </w:p>
    <w:bookmarkEnd w:id="44"/>
    <w:bookmarkStart w:id="45" w:name="def-domain"/>
    <w:p>
      <w:pPr>
        <w:pStyle w:val="BodyText"/>
      </w:pPr>
      <w:r>
        <w:rPr>
          <w:b/>
          <w:bCs/>
        </w:rPr>
        <w:t xml:space="preserve">Definition 14 (Domain)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elements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assigns values to.</w:t>
      </w:r>
    </w:p>
    <w:bookmarkEnd w:id="45"/>
    <w:bookmarkStart w:id="46" w:name="def-codomain"/>
    <w:p>
      <w:pPr>
        <w:pStyle w:val="BodyText"/>
      </w:pPr>
      <w:r>
        <w:rPr>
          <w:b/>
          <w:bCs/>
        </w:rPr>
        <w:t xml:space="preserve">Definition 15 (Codomain)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codomain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that its values are required to lie in.</w:t>
      </w:r>
    </w:p>
    <w:bookmarkEnd w:id="46"/>
    <w:bookmarkStart w:id="47" w:name="def-image"/>
    <w:p>
      <w:pPr>
        <w:pStyle w:val="BodyText"/>
      </w:pPr>
      <w:r>
        <w:rPr>
          <w:b/>
          <w:bCs/>
        </w:rPr>
        <w:t xml:space="preserve">Definition 16 (Image)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image</w:t>
      </w:r>
      <w:r>
        <w:t xml:space="preserve"> </w:t>
      </w:r>
      <w:r>
        <w:t xml:space="preserve">of a</w:t>
      </w:r>
      <w:r>
        <w:t xml:space="preserve"> </w:t>
      </w:r>
      <w:hyperlink w:anchor="def-function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t>B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actually takes: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</m:e>
          </m:d>
          <m:r>
            <m:t>​</m:t>
          </m:r>
        </m:oMath>
      </m:oMathPara>
    </w:p>
    <w:bookmarkEnd w:id="47"/>
    <w:bookmarkStart w:id="49" w:name="rem-image-range"/>
    <w:p>
      <w:pPr>
        <w:pStyle w:val="FirstParagraph"/>
      </w:pPr>
      <w:r>
        <w:rPr>
          <w:i/>
          <w:iCs/>
        </w:rPr>
        <w:t xml:space="preserve">Remark 5</w:t>
      </w:r>
      <w:r>
        <w:t xml:space="preserve"> (Image and range). </w:t>
      </w:r>
      <w:r>
        <w:t xml:space="preserve">Many sources call the image the</w:t>
      </w:r>
      <w:r>
        <w:t xml:space="preserve"> </w:t>
      </w:r>
      <w:r>
        <w:rPr>
          <w:b/>
          <w:bCs/>
        </w:rPr>
        <w:t xml:space="preserve">range</w:t>
      </w:r>
      <w:r>
        <w:t xml:space="preserve">,</w:t>
      </w:r>
      <w:r>
        <w:t xml:space="preserve"> </w:t>
      </w:r>
      <w:r>
        <w:t xml:space="preserve">but others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codomain,</w:t>
      </w:r>
      <w:r>
        <w:t xml:space="preserve"> </w:t>
      </w:r>
      <w:r>
        <w:t xml:space="preserve">so these notes avoid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functions in general</w:t>
      </w:r>
      <w:r>
        <w:t xml:space="preserve"> </w:t>
      </w:r>
      <w:r>
        <w:t xml:space="preserve">(see</w:t>
      </w:r>
      <w:r>
        <w:t xml:space="preserve"> </w:t>
      </w:r>
      <w:hyperlink r:id="rId48">
        <w:r>
          <w:rPr>
            <w:rStyle w:val="Hyperlink"/>
          </w:rPr>
          <w:t xml:space="preserve">Wikipedia: Range of a function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“the range of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could mean the image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or the codomain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BodyText"/>
      </w:pPr>
      <w:r>
        <w:t xml:space="preserve">The image is always a subset of the codomain,</w:t>
      </w:r>
      <w:r>
        <w:t xml:space="preserve"> </w:t>
      </w:r>
      <w:r>
        <w:t xml:space="preserve">because every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lies in</w:t>
      </w:r>
      <w:r>
        <w:t xml:space="preserve"> </w:t>
      </w:r>
      <m:oMath>
        <m:r>
          <m:t>B</m:t>
        </m:r>
      </m:oMath>
      <w:r>
        <w:t xml:space="preserve">.</w:t>
      </w:r>
    </w:p>
    <w:bookmarkEnd w:id="49"/>
    <w:bookmarkStart w:id="50" w:name="exm-domain-codomain-image"/>
    <w:p>
      <w:pPr>
        <w:pStyle w:val="BodyText"/>
      </w:pPr>
      <w:r>
        <w:rPr>
          <w:b/>
          <w:bCs/>
        </w:rPr>
        <w:t xml:space="preserve">Example 9 (Domain, codomain, and image of the doubled die roll)</w:t>
      </w:r>
      <w:r>
        <w:t xml:space="preserve"> </w:t>
      </w:r>
      <w:r>
        <w:t xml:space="preserve">For the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m-function">
        <w:r>
          <w:rPr>
            <w:rStyle w:val="Hyperlink"/>
          </w:rPr>
          <w:t xml:space="preserve">Example 8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 domain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codomain is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image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  <m:r>
              <m:rPr>
                <m:sty m:val="p"/>
              </m:rPr>
              <m:t>,</m:t>
            </m:r>
            <m:r>
              <m:t>8</m:t>
            </m:r>
            <m:r>
              <m:rPr>
                <m:sty m:val="p"/>
              </m:rPr>
              <m:t>,</m:t>
            </m:r>
            <m:r>
              <m:t>10</m:t>
            </m:r>
            <m:r>
              <m:rPr>
                <m:sty m:val="p"/>
              </m:rPr>
              <m:t>,</m:t>
            </m:r>
            <m:r>
              <m:t>12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 image is a subset of the codomain,</w:t>
      </w:r>
      <w:r>
        <w:t xml:space="preserve"> </w:t>
      </w:r>
      <w:r>
        <w:t xml:space="preserve">and here a much smaller one:</w:t>
      </w:r>
      <w:r>
        <w:t xml:space="preserve"> </w:t>
      </w:r>
      <w:r>
        <w:t xml:space="preserve">most real numbers, such as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 are not values of</w:t>
      </w:r>
      <w:r>
        <w:t xml:space="preserve"> </w:t>
      </w:r>
      <m:oMath>
        <m:r>
          <m:t>f</m:t>
        </m:r>
      </m:oMath>
      <w:r>
        <w:t xml:space="preserve">.</w:t>
      </w:r>
    </w:p>
    <w:bookmarkEnd w:id="50"/>
    <w:bookmarkEnd w:id="51"/>
    <w:bookmarkStart w:id="56" w:name="extended-non-negative-real-numbers"/>
    <w:p>
      <w:pPr>
        <w:pStyle w:val="Heading2"/>
      </w:pPr>
      <w:r>
        <w:t xml:space="preserve">5 Extended non-negative real numbers</w:t>
      </w:r>
    </w:p>
    <w:bookmarkStart w:id="52" w:name="def-extended-nonneg-reals"/>
    <w:p>
      <w:pPr>
        <w:pStyle w:val="FirstParagraph"/>
      </w:pPr>
      <w:r>
        <w:rPr>
          <w:b/>
          <w:bCs/>
        </w:rPr>
        <w:t xml:space="preserve">Definition 17 (Extended non-negative real numbers)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extended non-negative real numbers</w:t>
      </w:r>
      <w:r>
        <w:t xml:space="preserve">, written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are the non-negative real numbers together with an extra element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that is greater than every real number: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]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∪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∞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Addition extends to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by setting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</w:p>
    <w:bookmarkEnd w:id="52"/>
    <w:bookmarkStart w:id="54" w:name="rem-infinity-arithmetic"/>
    <w:p>
      <w:pPr>
        <w:pStyle w:val="BodyText"/>
      </w:pPr>
      <w:r>
        <w:rPr>
          <w:i/>
          <w:iCs/>
        </w:rPr>
        <w:t xml:space="preserve">Remark 6</w:t>
      </w:r>
      <w:r>
        <w:t xml:space="preserve"> (Arithmetic with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).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so some real-number arithmetic does not extend to it: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is left undefined,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does not imply</w:t>
      </w:r>
      <w:r>
        <w:t xml:space="preserve"> </w:t>
      </w:r>
      <m:oMath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Measure theory uses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because the size of a set, such as the length of the whole real line, can be infinite</w:t>
      </w:r>
      <w:r>
        <w:t xml:space="preserve"> </w:t>
      </w:r>
      <w:r>
        <w:t xml:space="preserve">(see</w:t>
      </w:r>
      <w:r>
        <w:t xml:space="preserve"> </w:t>
      </w:r>
      <w:hyperlink r:id="rId53">
        <w:r>
          <w:rPr>
            <w:rStyle w:val="Hyperlink"/>
          </w:rPr>
          <w:t xml:space="preserve">Wikipedia: Extended real number line</w:t>
        </w:r>
      </w:hyperlink>
      <w:r>
        <w:t xml:space="preserve">).</w:t>
      </w:r>
    </w:p>
    <w:bookmarkEnd w:id="54"/>
    <w:bookmarkStart w:id="55" w:name="exm-extended-nonneg-reals"/>
    <w:p>
      <w:pPr>
        <w:pStyle w:val="BodyText"/>
      </w:pPr>
      <w:r>
        <w:rPr>
          <w:b/>
          <w:bCs/>
        </w:rPr>
        <w:t xml:space="preserve">Example 10 (Adding with</w:t>
      </w:r>
      <w:r>
        <w:rPr>
          <w:b/>
          <w:bCs/>
        </w:rPr>
        <w:t xml:space="preserve"> </w:t>
      </w:r>
      <m:oMath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as usual,</w:t>
      </w:r>
      <w:r>
        <w:t xml:space="preserve"> </w:t>
      </w:r>
      <w:r>
        <w:t xml:space="preserve">while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∞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5"/>
    <w:bookmarkEnd w:id="5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0" Target="https://en.wikipedia.org/wiki/Cantor%27s_diagonal_argument" TargetMode="External" /><Relationship Type="http://schemas.openxmlformats.org/officeDocument/2006/relationships/hyperlink" Id="rId25" Target="https://en.wikipedia.org/wiki/Empty_set" TargetMode="External" /><Relationship Type="http://schemas.openxmlformats.org/officeDocument/2006/relationships/hyperlink" Id="rId53" Target="https://en.wikipedia.org/wiki/Extended_real_number_line" TargetMode="External" /><Relationship Type="http://schemas.openxmlformats.org/officeDocument/2006/relationships/hyperlink" Id="rId48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https://en.wikipedia.org/wiki/Cantor%27s_diagonal_argument" TargetMode="External" /><Relationship Type="http://schemas.openxmlformats.org/officeDocument/2006/relationships/hyperlink" Id="rId25" Target="https://en.wikipedia.org/wiki/Empty_set" TargetMode="External" /><Relationship Type="http://schemas.openxmlformats.org/officeDocument/2006/relationships/hyperlink" Id="rId53" Target="https://en.wikipedia.org/wiki/Extended_real_number_line" TargetMode="External" /><Relationship Type="http://schemas.openxmlformats.org/officeDocument/2006/relationships/hyperlink" Id="rId48" Target="https://en.wikipedia.org/wiki/Range_of_a_function" TargetMode="External" /><Relationship Type="http://schemas.openxmlformats.org/officeDocument/2006/relationships/hyperlink" Id="rId10" Target="https://en.wikipedia.org/wiki/Set_(mathematics)" TargetMode="External" /><Relationship Type="http://schemas.openxmlformats.org/officeDocument/2006/relationships/hyperlink" Id="rId19" Target="https://en.wikipedia.org/wiki/Sub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Sets and Functions</dc:title>
  <dc:creator/>
  <cp:keywords/>
  <dcterms:created xsi:type="dcterms:W3CDTF">2026-10-03T08:41:18Z</dcterms:created>
  <dcterms:modified xsi:type="dcterms:W3CDTF">2026-10-03T08:41:18Z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2026-10-03 01:36:11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