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r>
        <w:t xml:space="preserve">Last modified: 2026-10-07 00:49:43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sets,</w:t>
      </w:r>
      <w:r>
        <w:t xml:space="preserve"> </w:t>
      </w:r>
      <w:r>
        <w:t xml:space="preserve">and random variables, densities, and measures as functions.</w:t>
      </w:r>
      <w:r>
        <w:t xml:space="preserve"> </w:t>
      </w:r>
      <w:r>
        <w:t xml:space="preserve">This page collects the definitions of sets and functions</w:t>
      </w:r>
      <w:r>
        <w:t xml:space="preserve"> </w:t>
      </w:r>
      <w:r>
        <w:t xml:space="preserve">that the Morrison Lab’s probability and statistics notes build on.</w:t>
      </w:r>
    </w:p>
    <w:bookmarkStart w:id="41" w:name="sets"/>
    <w:p>
      <w:pPr>
        <w:pStyle w:val="Heading2"/>
      </w:pPr>
      <w:r>
        <w:t xml:space="preserve">1 Sets</w:t>
      </w:r>
    </w:p>
    <w:bookmarkStart w:id="9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9"/>
    <w:bookmarkStart w:id="11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Wikipedia: Set (mathematics)</w:t>
        </w:r>
      </w:hyperlink>
      <w:r>
        <w:t xml:space="preserve">).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1"/>
    <w:bookmarkStart w:id="12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2"/>
    <w:bookmarkStart w:id="13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3"/>
    <w:bookmarkStart w:id="16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4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def-interval"/>
    <w:p>
      <w:pPr>
        <w:pStyle w:val="BodyText"/>
      </w:pPr>
      <w:r>
        <w:rPr>
          <w:b/>
          <w:bCs/>
        </w:rPr>
        <w:t xml:space="preserve">Definition 3 (Interval)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intervals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endpoints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half-open intervals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unbounded intervals</w:t>
      </w:r>
      <w:r>
        <w:t xml:space="preserve"> </w:t>
      </w:r>
      <w:r>
        <w:t xml:space="preserve">have at most one endpoint: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a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FirstParagraph"/>
      </w:pPr>
      <w:r>
        <w:t xml:space="preserve">A square bracket means the endpoint belongs to the interval,</w:t>
      </w:r>
      <w:r>
        <w:t xml:space="preserve"> </w:t>
      </w:r>
      <w:r>
        <w:t xml:space="preserve">and a parenthesis means it does not.</w:t>
      </w:r>
      <w:r>
        <w:t xml:space="preserve"> </w:t>
      </w:r>
      <w:r>
        <w:t xml:space="preserve">The symbols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are not real numbers,</w:t>
      </w:r>
      <w:r>
        <w:t xml:space="preserve"> </w:t>
      </w:r>
      <w:r>
        <w:t xml:space="preserve">so they always get a parenthesis.</w:t>
      </w:r>
    </w:p>
    <w:bookmarkEnd w:id="17"/>
    <w:bookmarkStart w:id="18" w:name="exm-interval"/>
    <w:p>
      <w:pPr>
        <w:pStyle w:val="BodyText"/>
      </w:pPr>
      <w:r>
        <w:rPr>
          <w:b/>
          <w:bCs/>
        </w:rPr>
        <w:t xml:space="preserve">Example 3 (Which numbers are in an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1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1.5</m:t>
        </m:r>
      </m:oMath>
      <w:r>
        <w:t xml:space="preserve"> </w:t>
      </w:r>
      <w:r>
        <w:t xml:space="preserve">is in all four of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non-negative real numbers: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8"/>
    <w:bookmarkStart w:id="19" w:name="def-subset"/>
    <w:p>
      <w:pPr>
        <w:pStyle w:val="FirstParagraph"/>
      </w:pPr>
      <w:r>
        <w:rPr>
          <w:b/>
          <w:bCs/>
        </w:rPr>
        <w:t xml:space="preserve">Definition 4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19"/>
    <w:bookmarkStart w:id="20" w:name="exm-subset"/>
    <w:p>
      <w:pPr>
        <w:pStyle w:val="BodyText"/>
      </w:pPr>
      <w:r>
        <w:rPr>
          <w:b/>
          <w:bCs/>
        </w:rPr>
        <w:t xml:space="preserve">Example 4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20"/>
    <w:bookmarkStart w:id="21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22" w:name="def-strict-subset"/>
    <w:p>
      <w:pPr>
        <w:pStyle w:val="BodyText"/>
      </w:pPr>
      <w:r>
        <w:rPr>
          <w:b/>
          <w:bCs/>
        </w:rPr>
        <w:t xml:space="preserve">Definition 5 (Strict 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22"/>
    <w:bookmarkStart w:id="24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(Proper subsets and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Other sources call a strict subset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.</w:t>
      </w:r>
      <w:r>
        <w:t xml:space="preserve">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Wikipedia: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24"/>
    <w:bookmarkStart w:id="25" w:name="def-superset"/>
    <w:p>
      <w:pPr>
        <w:pStyle w:val="BodyText"/>
      </w:pPr>
      <w:r>
        <w:rPr>
          <w:b/>
          <w:bCs/>
        </w:rPr>
        <w:t xml:space="preserve">Definition 6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5"/>
    <w:bookmarkStart w:id="26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not a superset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26"/>
    <w:bookmarkStart w:id="27" w:name="def-strict-superset"/>
    <w:p>
      <w:pPr>
        <w:pStyle w:val="BodyText"/>
      </w:pPr>
      <w:r>
        <w:rPr>
          <w:b/>
          <w:bCs/>
        </w:rPr>
        <w:t xml:space="preserve">Definition 7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27"/>
    <w:bookmarkStart w:id="28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28"/>
    <w:bookmarkStart w:id="29" w:name="exm-strict-subset-superset"/>
    <w:p>
      <w:pPr>
        <w:pStyle w:val="BodyText"/>
      </w:pPr>
      <w:r>
        <w:rPr>
          <w:b/>
          <w:bCs/>
        </w:rPr>
        <w:t xml:space="preserve">Example 5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4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  <w:r>
        <w:t xml:space="preserve"> </w:t>
      </w:r>
      <w:r>
        <w:t xml:space="preserve">likewise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superset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9"/>
    <w:bookmarkStart w:id="30" w:name="def-empty-set"/>
    <w:p>
      <w:pPr>
        <w:pStyle w:val="FirstParagraph"/>
      </w:pPr>
      <w:r>
        <w:rPr>
          <w:b/>
          <w:bCs/>
        </w:rPr>
        <w:t xml:space="preserve">Definition 8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30"/>
    <w:bookmarkStart w:id="33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(see</w:t>
      </w:r>
      <w:r>
        <w:t xml:space="preserve"> </w:t>
      </w:r>
      <w:hyperlink r:id="rId31">
        <w:r>
          <w:rPr>
            <w:rStyle w:val="Hyperlink"/>
          </w:rPr>
          <w:t xml:space="preserve">Wikipedia: Empty set</w:t>
        </w:r>
      </w:hyperlink>
      <w:r>
        <w:t xml:space="preserve">).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32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3"/>
    <w:bookmarkStart w:id="34" w:name="exm-empty-set"/>
    <w:p>
      <w:pPr>
        <w:pStyle w:val="BodyText"/>
      </w:pPr>
      <w:r>
        <w:rPr>
          <w:b/>
          <w:bCs/>
        </w:rPr>
        <w:t xml:space="preserve">Example 6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34"/>
    <w:bookmarkStart w:id="35" w:name="def-vacuous-truth"/>
    <w:p>
      <w:pPr>
        <w:pStyle w:val="BodyText"/>
      </w:pPr>
      <w:r>
        <w:rPr>
          <w:b/>
          <w:bCs/>
        </w:rPr>
        <w:t xml:space="preserve">Definition 9 (Vacuous truth)</w:t>
      </w:r>
      <w:r>
        <w:t xml:space="preserve"> </w:t>
      </w:r>
      <w:r>
        <w:t xml:space="preserve">A statement of the form</w:t>
      </w:r>
      <w:r>
        <w:t xml:space="preserve"> </w:t>
      </w:r>
      <w:r>
        <w:t xml:space="preserve">“every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property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</w:t>
      </w:r>
      <w:r>
        <w:t xml:space="preserve"> </w:t>
      </w:r>
      <w:r>
        <w:t xml:space="preserve">so no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fails to have property</w:t>
      </w:r>
      <w:r>
        <w:t xml:space="preserve"> </w:t>
      </w:r>
      <m:oMath>
        <m:r>
          <m:t>P</m:t>
        </m:r>
      </m:oMath>
      <w:r>
        <w:t xml:space="preserve">.</w:t>
      </w:r>
    </w:p>
    <w:bookmarkEnd w:id="35"/>
    <w:bookmarkStart w:id="36" w:name="exm-vacuous-truth"/>
    <w:p>
      <w:pPr>
        <w:pStyle w:val="BodyText"/>
      </w:pPr>
      <w:r>
        <w:rPr>
          <w:b/>
          <w:bCs/>
        </w:rPr>
        <w:t xml:space="preserve">Example 7 (Every impossible die roll is even)</w:t>
      </w:r>
      <w:r>
        <w:t xml:space="preserve"> </w:t>
      </w:r>
      <w:r>
        <w:t xml:space="preserve">The set of die rolls greater than 6 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exm-empty-set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“every die roll greater than 6 is even”</w:t>
      </w:r>
      <w:r>
        <w:t xml:space="preserve"> </w:t>
      </w:r>
      <w:r>
        <w:t xml:space="preserve">is vacuously true,</w:t>
      </w:r>
      <w:r>
        <w:t xml:space="preserve"> </w:t>
      </w:r>
      <w:r>
        <w:t xml:space="preserve">and so is</w:t>
      </w:r>
      <w:r>
        <w:t xml:space="preserve"> </w:t>
      </w:r>
      <w:r>
        <w:t xml:space="preserve">“every die roll greater than 6 is odd”</w:t>
      </w:r>
      <w:r>
        <w:t xml:space="preserve">:</w:t>
      </w:r>
      <w:r>
        <w:t xml:space="preserve"> </w:t>
      </w:r>
      <w:r>
        <w:t xml:space="preserve">there is no such roll to fail either statement.</w:t>
      </w:r>
    </w:p>
    <w:bookmarkEnd w:id="36"/>
    <w:bookmarkStart w:id="37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</w:t>
      </w:r>
      <w:r>
        <w:t xml:space="preserve"> </w:t>
      </w:r>
      <w:hyperlink w:anchor="def-vacuous-truth">
        <w:r>
          <w:rPr>
            <w:rStyle w:val="Hyperlink"/>
          </w:rPr>
          <w:t xml:space="preserve">vacuously</w:t>
        </w:r>
      </w:hyperlink>
      <w:r>
        <w:t xml:space="preserve">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38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39" w:name="def-collection"/>
    <w:p>
      <w:pPr>
        <w:pStyle w:val="BodyText"/>
      </w:pPr>
      <w:r>
        <w:rPr>
          <w:b/>
          <w:bCs/>
        </w:rPr>
        <w:t xml:space="preserve">Definition 10 (Collection of sets)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collection of sets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family of sets</w:t>
      </w:r>
      <w:r>
        <w:t xml:space="preserve">)</w:t>
      </w:r>
      <w:r>
        <w:t xml:space="preserve"> </w:t>
      </w:r>
      <w:r>
        <w:t xml:space="preserve">is a set whose elements are themselves sets.</w:t>
      </w:r>
    </w:p>
    <w:bookmarkEnd w:id="39"/>
    <w:bookmarkStart w:id="40" w:name="exm-collection"/>
    <w:p>
      <w:pPr>
        <w:pStyle w:val="BodyText"/>
      </w:pPr>
      <w:r>
        <w:rPr>
          <w:b/>
          <w:bCs/>
        </w:rPr>
        <w:t xml:space="preserve">Example 8 (The collection of all subsets of a two-element set)</w:t>
      </w:r>
      <w:r>
        <w:t xml:space="preserve"> </w:t>
      </w:r>
      <w:r>
        <w:t xml:space="preserve">The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et-reflex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 the first and the last),</w:t>
      </w:r>
      <w:r>
        <w:t xml:space="preserve"> </w:t>
      </w:r>
      <w:r>
        <w:t xml:space="preserve">so the collection of all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has four elements, each of them a set.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</m:oMath>
      <w:r>
        <w:t xml:space="preserve"> </w:t>
      </w:r>
      <w:r>
        <w:t xml:space="preserve">has one element, the empty set,</w:t>
      </w:r>
      <w:r>
        <w:t xml:space="preserve"> </w:t>
      </w:r>
      <w:r>
        <w:t xml:space="preserve">so it is not equal to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which has none.</w:t>
      </w:r>
    </w:p>
    <w:bookmarkEnd w:id="40"/>
    <w:bookmarkEnd w:id="41"/>
    <w:bookmarkStart w:id="54" w:name="combining-sets"/>
    <w:p>
      <w:pPr>
        <w:pStyle w:val="Heading2"/>
      </w:pPr>
      <w:r>
        <w:t xml:space="preserve">2 Combining sets</w:t>
      </w:r>
    </w:p>
    <w:bookmarkStart w:id="42" w:name="def-union"/>
    <w:p>
      <w:pPr>
        <w:pStyle w:val="FirstParagraph"/>
      </w:pPr>
      <w:r>
        <w:rPr>
          <w:b/>
          <w:bCs/>
        </w:rPr>
        <w:t xml:space="preserve">Definition 11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 generally,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2"/>
    <w:bookmarkStart w:id="43" w:name="def-intersection"/>
    <w:p>
      <w:pPr>
        <w:pStyle w:val="BodyText"/>
      </w:pPr>
      <w:r>
        <w:rPr>
          <w:b/>
          <w:bCs/>
        </w:rPr>
        <w:t xml:space="preserve">Definition 12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 generally,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intersection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⋯</m:t>
        </m:r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3"/>
    <w:bookmarkStart w:id="44" w:name="def-set-difference"/>
    <w:p>
      <w:pPr>
        <w:pStyle w:val="BodyText"/>
      </w:pPr>
      <w:r>
        <w:rPr>
          <w:b/>
          <w:bCs/>
        </w:rPr>
        <w:t xml:space="preserve">Definition 13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44"/>
    <w:bookmarkStart w:id="45" w:name="def-complement"/>
    <w:p>
      <w:pPr>
        <w:pStyle w:val="FirstParagraph"/>
      </w:pPr>
      <w:r>
        <w:rPr>
          <w:b/>
          <w:bCs/>
        </w:rPr>
        <w:t xml:space="preserve">Definition 14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45"/>
    <w:bookmarkStart w:id="46" w:name="exm-complement"/>
    <w:p>
      <w:pPr>
        <w:pStyle w:val="FirstParagraph"/>
      </w:pPr>
      <w:r>
        <w:rPr>
          <w:b/>
          <w:bCs/>
        </w:rPr>
        <w:t xml:space="preserve">Example 9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05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05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46"/>
    <w:bookmarkStart w:id="47" w:name="exm-set-operations"/>
    <w:p>
      <w:pPr>
        <w:pStyle w:val="BodyText"/>
      </w:pPr>
      <w:r>
        <w:rPr>
          <w:b/>
          <w:bCs/>
        </w:rPr>
        <w:t xml:space="preserve">Example 10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6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47"/>
    <w:bookmarkStart w:id="48" w:name="exm-indexed-union-intersection"/>
    <w:p>
      <w:pPr>
        <w:pStyle w:val="FirstParagraph"/>
      </w:pPr>
      <w:r>
        <w:rPr>
          <w:b/>
          <w:bCs/>
        </w:rPr>
        <w:t xml:space="preserve">Example 11 (Unions and intersections of many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  <m:r>
              <m:rPr>
                <m:sty m:val="p"/>
              </m:rPr>
              <m:t>,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:</w:t>
      </w:r>
      <w:r>
        <w:t xml:space="preserve"> </w:t>
      </w:r>
      <w:r>
        <w:t xml:space="preserve">each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in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each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contains only the natural number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 every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a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;</w:t>
      </w:r>
      <w:r>
        <w:t xml:space="preserve"> </w:t>
      </w:r>
      <w:r>
        <w:t xml:space="preserve">and a number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in none of them.</w:t>
      </w:r>
    </w:p>
    <w:bookmarkEnd w:id="48"/>
    <w:bookmarkStart w:id="49" w:name="thm-de-morgan"/>
    <w:p>
      <w:pPr>
        <w:pStyle w:val="FirstParagraph"/>
      </w:pPr>
      <w:r>
        <w:rPr>
          <w:b/>
          <w:bCs/>
        </w:rPr>
        <w:t xml:space="preserve">Theorem 4 (De Morgan’s laws)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Then the complement of a union is the intersection of the complements,</w:t>
      </w:r>
      <w:r>
        <w:t xml:space="preserve"> </w:t>
      </w:r>
      <w:r>
        <w:t xml:space="preserve">and the complement of an intersection is the union of the complements: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the complement notation of</w:t>
      </w:r>
      <w:r>
        <w:t xml:space="preserve"> </w:t>
      </w:r>
      <w:hyperlink w:anchor="def-complement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these read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⋃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⋂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Two sets are equal when they have the same elements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 is enough to show that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</w:t>
      </w:r>
      <w:r>
        <w:t xml:space="preserve"> </w:t>
      </w:r>
      <w:hyperlink r:id="rId50">
        <w:r>
          <w:rPr>
            <w:rStyle w:val="Hyperlink"/>
          </w:rPr>
          <w:t xml:space="preserve">if and only if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⇔</m:t>
        </m:r>
      </m:oMath>
      <w:r>
        <w:t xml:space="preserve">)</w:t>
      </w:r>
      <w:r>
        <w:t xml:space="preserve"> </w:t>
      </w:r>
      <w:r>
        <w:t xml:space="preserve">it is in the right-hand side.</w:t>
      </w:r>
      <w:r>
        <w:t xml:space="preserve"> </w:t>
      </w:r>
      <w:r>
        <w:t xml:space="preserve">For the first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de-morgan"/>
    <w:p>
      <w:pPr>
        <w:pStyle w:val="FirstParagraph"/>
      </w:pPr>
      <w:r>
        <w:rPr>
          <w:b/>
          <w:bCs/>
        </w:rPr>
        <w:t xml:space="preserve">Example 12 (De Morgan’s laws for die rolls)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 as in</w:t>
      </w:r>
      <w:r>
        <w:t xml:space="preserve"> </w:t>
      </w:r>
      <w:hyperlink w:anchor="exm-set-operation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∪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∩</m:t>
        </m:r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∪</m:t>
        </m:r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51"/>
    <w:bookmarkStart w:id="52" w:name="def-cartesian-product"/>
    <w:p>
      <w:pPr>
        <w:pStyle w:val="FirstParagraph"/>
      </w:pPr>
      <w:r>
        <w:rPr>
          <w:b/>
          <w:bCs/>
        </w:rPr>
        <w:t xml:space="preserve">Definition 15 (Ordered pair and Cartesian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2"/>
    <w:bookmarkStart w:id="53" w:name="exm-cartesian-product"/>
    <w:p>
      <w:pPr>
        <w:pStyle w:val="FirstParagraph"/>
      </w:pPr>
      <w:r>
        <w:rPr>
          <w:b/>
          <w:bCs/>
        </w:rPr>
        <w:t xml:space="preserve">Example 13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it,</w:t>
      </w:r>
      <w:r>
        <w:t xml:space="preserve"> </w:t>
      </w:r>
      <w:r>
        <w:t xml:space="preserve">because its first entry,</w:t>
      </w:r>
      <w:r>
        <w:t xml:space="preserve"> </w:t>
      </w:r>
      <m:oMath>
        <m:r>
          <m:t>5</m:t>
        </m:r>
      </m:oMath>
      <w:r>
        <w:t xml:space="preserve">, is not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results of rolling a die twice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elements, such as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3 on the first roll and a 5 on the second.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3</m:t>
        </m:r>
      </m:oMath>
      <w:r>
        <w:t xml:space="preserve">:</w:t>
      </w:r>
      <w:r>
        <w:t xml:space="preserve"> </w:t>
      </w:r>
      <w:r>
        <w:t xml:space="preserve">a rectangle of width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height</w:t>
      </w:r>
      <w:r>
        <w:t xml:space="preserve"> </w:t>
      </w:r>
      <m:oMath>
        <m:r>
          <m:t>3</m:t>
        </m:r>
      </m:oMath>
      <w:r>
        <w:t xml:space="preserve">.</w:t>
      </w:r>
    </w:p>
    <w:bookmarkEnd w:id="53"/>
    <w:bookmarkEnd w:id="54"/>
    <w:bookmarkStart w:id="76" w:name="functions"/>
    <w:p>
      <w:pPr>
        <w:pStyle w:val="Heading2"/>
      </w:pPr>
      <w:r>
        <w:t xml:space="preserve">3 Functions</w:t>
      </w:r>
    </w:p>
    <w:bookmarkStart w:id="55" w:name="def-function"/>
    <w:p>
      <w:pPr>
        <w:pStyle w:val="FirstParagraph"/>
      </w:pPr>
      <w:r>
        <w:rPr>
          <w:b/>
          <w:bCs/>
        </w:rPr>
        <w:t xml:space="preserve">Definition 16 (Function)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input</w:t>
      </w:r>
      <w:r>
        <w:t xml:space="preserve">) to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assigned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output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A function is also called a</w:t>
      </w:r>
      <w:r>
        <w:t xml:space="preserve"> </w:t>
      </w:r>
      <w:r>
        <w:rPr>
          <w:b/>
          <w:bCs/>
        </w:rPr>
        <w:t xml:space="preserve">map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mapping</w:t>
      </w:r>
      <w: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transformation</w:t>
      </w:r>
      <w:r>
        <w:t xml:space="preserve">;</w:t>
      </w:r>
      <w:r>
        <w:t xml:space="preserve"> </w:t>
      </w:r>
      <w:r>
        <w:t xml:space="preserve">on this site the three words mean the same thing,</w:t>
      </w:r>
      <w:r>
        <w:t xml:space="preserve"> </w:t>
      </w:r>
      <w:r>
        <w:t xml:space="preserve">although some authors reserve</w:t>
      </w:r>
      <w:r>
        <w:t xml:space="preserve"> </w:t>
      </w:r>
      <w:r>
        <w:t xml:space="preserve">“transformation”</w:t>
      </w:r>
      <w:r>
        <w:t xml:space="preserve"> </w:t>
      </w:r>
      <w:r>
        <w:t xml:space="preserve">for a function from a set to itself.</w:t>
      </w:r>
    </w:p>
    <w:bookmarkEnd w:id="55"/>
    <w:bookmarkStart w:id="56" w:name="exm-function"/>
    <w:p>
      <w:pPr>
        <w:pStyle w:val="BodyText"/>
      </w:pPr>
      <w:r>
        <w:rPr>
          <w:b/>
          <w:bCs/>
        </w:rPr>
        <w:t xml:space="preserve">Example 14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56"/>
    <w:bookmarkStart w:id="57" w:name="def-relation"/>
    <w:p>
      <w:pPr>
        <w:pStyle w:val="BodyText"/>
      </w:pPr>
      <w:r>
        <w:rPr>
          <w:b/>
          <w:bCs/>
        </w:rPr>
        <w:t xml:space="preserve">Definition 17 (Relation)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rule that,</w:t>
      </w:r>
      <w:r>
        <w:t xml:space="preserve"> </w:t>
      </w:r>
      <w:r>
        <w:t xml:space="preserve">for each</w:t>
      </w:r>
      <w:r>
        <w:t xml:space="preserve"> </w:t>
      </w:r>
      <w:hyperlink w:anchor="def-cartesian-product">
        <w:r>
          <w:rPr>
            <w:rStyle w:val="Hyperlink"/>
          </w:rPr>
          <w:t xml:space="preserve">ordered pair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says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holds 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57"/>
    <w:bookmarkStart w:id="58" w:name="exm-relation"/>
    <w:p>
      <w:pPr>
        <w:pStyle w:val="BodyText"/>
      </w:pPr>
      <w:r>
        <w:rPr>
          <w:b/>
          <w:bCs/>
        </w:rPr>
        <w:t xml:space="preserve">Example 15 (Relations on the real numbers)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are relations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 pair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related,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5</m:t>
        </m:r>
      </m:oMath>
      <w:r>
        <w:t xml:space="preserve">,</w:t>
      </w:r>
      <w:r>
        <w:t xml:space="preserve"> </w:t>
      </w:r>
      <w:r>
        <w:t xml:space="preserve">but 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order of the pair matters.</w:t>
      </w:r>
    </w:p>
    <w:bookmarkEnd w:id="58"/>
    <w:bookmarkStart w:id="59" w:name="def-domain"/>
    <w:p>
      <w:pPr>
        <w:pStyle w:val="BodyText"/>
      </w:pPr>
      <w:r>
        <w:rPr>
          <w:b/>
          <w:bCs/>
        </w:rPr>
        <w:t xml:space="preserve">Definition 18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59"/>
    <w:bookmarkStart w:id="60" w:name="def-codomain"/>
    <w:p>
      <w:pPr>
        <w:pStyle w:val="BodyText"/>
      </w:pPr>
      <w:r>
        <w:rPr>
          <w:b/>
          <w:bCs/>
        </w:rPr>
        <w:t xml:space="preserve">Definition 19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60"/>
    <w:bookmarkStart w:id="61" w:name="def-image"/>
    <w:p>
      <w:pPr>
        <w:pStyle w:val="BodyText"/>
      </w:pPr>
      <w:r>
        <w:rPr>
          <w:b/>
          <w:bCs/>
        </w:rPr>
        <w:t xml:space="preserve">Definition 20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single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image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.</w:t>
      </w:r>
    </w:p>
    <w:bookmarkEnd w:id="61"/>
    <w:bookmarkStart w:id="63" w:name="rem-image-range"/>
    <w:p>
      <w:pPr>
        <w:pStyle w:val="BodyText"/>
      </w:pPr>
      <w:r>
        <w:rPr>
          <w:i/>
          <w:iCs/>
        </w:rPr>
        <w:t xml:space="preserve">Remark 6</w:t>
      </w:r>
      <w:r>
        <w:t xml:space="preserve"> (Image and range). </w:t>
      </w:r>
      <w:r>
        <w:t xml:space="preserve">Many sources call the image the</w:t>
      </w:r>
      <w:r>
        <w:t xml:space="preserve"> </w:t>
      </w:r>
      <w:r>
        <w:rPr>
          <w:b/>
          <w:bCs/>
        </w:rPr>
        <w:t xml:space="preserve">range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codomain,</w:t>
      </w:r>
      <w:r>
        <w:t xml:space="preserve"> </w:t>
      </w:r>
      <w:r>
        <w:t xml:space="preserve">so these notes avoid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functions in general</w:t>
      </w:r>
      <w:r>
        <w:t xml:space="preserve"> </w:t>
      </w:r>
      <w:r>
        <w:t xml:space="preserve">(see</w:t>
      </w:r>
      <w:r>
        <w:t xml:space="preserve"> </w:t>
      </w:r>
      <w:hyperlink r:id="rId62">
        <w:r>
          <w:rPr>
            <w:rStyle w:val="Hyperlink"/>
          </w:rPr>
          <w:t xml:space="preserve">Wikipedia: Range of a function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BodyText"/>
      </w:pP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t>B</m:t>
        </m:r>
      </m:oMath>
      <w:r>
        <w:t xml:space="preserve">.</w:t>
      </w:r>
    </w:p>
    <w:bookmarkEnd w:id="63"/>
    <w:bookmarkStart w:id="64" w:name="exm-domain-codomain-image"/>
    <w:p>
      <w:pPr>
        <w:pStyle w:val="BodyText"/>
      </w:pPr>
      <w:r>
        <w:rPr>
          <w:b/>
          <w:bCs/>
        </w:rPr>
        <w:t xml:space="preserve">Example 16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14</w:t>
        </w:r>
      </w:hyperlink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64"/>
    <w:bookmarkStart w:id="65" w:name="def-graph"/>
    <w:p>
      <w:pPr>
        <w:pStyle w:val="BodyText"/>
      </w:pPr>
      <w:r>
        <w:rPr>
          <w:b/>
          <w:bCs/>
        </w:rPr>
        <w:t xml:space="preserve">Definition 21 (Graph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</w:t>
      </w:r>
      <w:r>
        <w:t xml:space="preserve"> </w:t>
      </w:r>
      <w:hyperlink w:anchor="def-cartesian-product">
        <w:r>
          <w:rPr>
            <w:rStyle w:val="Hyperlink"/>
          </w:rPr>
          <w:t xml:space="preserve">ordered pairs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one 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its domain: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graph is a curve in the plane,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horizontal axis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on the vertical axis.</w:t>
      </w:r>
    </w:p>
    <w:bookmarkEnd w:id="65"/>
    <w:bookmarkStart w:id="66" w:name="exm-graph"/>
    <w:p>
      <w:pPr>
        <w:pStyle w:val="BodyText"/>
      </w:pPr>
      <w:r>
        <w:rPr>
          <w:b/>
          <w:bCs/>
        </w:rPr>
        <w:t xml:space="preserve">Example 17 (The graph of a function on three 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 graph, 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 the domain of</w:t>
      </w:r>
      <w:r>
        <w:t xml:space="preserve"> </w:t>
      </w:r>
      <m:oMath>
        <m:r>
          <m:t>f</m:t>
        </m:r>
      </m:oMath>
      <w:r>
        <w:t xml:space="preserve">.</w:t>
      </w:r>
    </w:p>
    <w:bookmarkEnd w:id="66"/>
    <w:bookmarkStart w:id="67" w:name="rem-function-as-set-of-pairs"/>
    <w:p>
      <w:pPr>
        <w:pStyle w:val="BodyText"/>
      </w:pPr>
      <w:r>
        <w:rPr>
          <w:i/>
          <w:iCs/>
        </w:rPr>
        <w:t xml:space="preserve">Remark 7</w:t>
      </w:r>
      <w:r>
        <w:t xml:space="preserve"> (What a function is fundamentally). </w:t>
      </w:r>
      <w:hyperlink w:anchor="def-function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defines what a function</w:t>
      </w:r>
      <w:r>
        <w:t xml:space="preserve"> </w:t>
      </w:r>
      <w:r>
        <w:rPr>
          <w:i/>
          <w:iCs/>
        </w:rPr>
        <w:t xml:space="preserve">does</w:t>
      </w:r>
      <w:r>
        <w:t xml:space="preserve">: it assigns an output to each input.</w:t>
      </w:r>
      <w:r>
        <w:t xml:space="preserve"> </w:t>
      </w:r>
      <w:r>
        <w:t xml:space="preserve">In formal set theory, what a function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is described in terms of</w:t>
      </w:r>
      <w:r>
        <w:t xml:space="preserve"> </w:t>
      </w:r>
      <w:hyperlink w:anchor="def-cartesian-product">
        <w:r>
          <w:rPr>
            <w:rStyle w:val="Hyperlink"/>
          </w:rPr>
          <w:t xml:space="preserve">ordered pairs</w:t>
        </w:r>
      </w:hyperlink>
      <w:r>
        <w:t xml:space="preserve"> </w:t>
      </w:r>
      <w:r>
        <w:t xml:space="preserve">and its graph (</w:t>
      </w:r>
      <w:hyperlink w:anchor="def-graph">
        <w:r>
          <w:rPr>
            <w:rStyle w:val="Hyperlink"/>
          </w:rPr>
          <w:t xml:space="preserve">Definition 21</w:t>
        </w:r>
      </w:hyperlink>
      <w:r>
        <w:t xml:space="preserve">):</w:t>
      </w:r>
      <w:r>
        <w:t xml:space="preserve"> </w:t>
      </w:r>
      <w:r>
        <w:t xml:space="preserve">the set of pairs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Authors define a function formally in one of two ways: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As its graph</w:t>
      </w:r>
      <w:r>
        <w:t xml:space="preserve"> </w:t>
      </w:r>
      <w:r>
        <w:t xml:space="preserve">(Halmos 1974, sec. 8, p. 30)</w:t>
      </w:r>
      <w:r>
        <w:t xml:space="preserve">: a function is a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containing exactly one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where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 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is notation for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r>
        <w:t xml:space="preserve">. Under this convention,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specified alongside the graph in the declaration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As a triple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</m:oMath>
      <w:r>
        <w:t xml:space="preserve">: the function consists of the domain</w:t>
      </w:r>
      <w:r>
        <w:t xml:space="preserve"> </w:t>
      </w:r>
      <m:oMath>
        <m:r>
          <m:t>A</m:t>
        </m:r>
      </m:oMath>
      <w:r>
        <w:t xml:space="preserve">, the codomain</w:t>
      </w:r>
      <w:r>
        <w:t xml:space="preserve"> </w:t>
      </w:r>
      <m:oMath>
        <m:r>
          <m:t>B</m:t>
        </m:r>
      </m:oMath>
      <w:r>
        <w:t xml:space="preserve">, and the graph</w:t>
      </w:r>
      <w:r>
        <w:t xml:space="preserve"> </w:t>
      </w:r>
      <m:oMath>
        <m:r>
          <m:t>G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 This explicit packaging retains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part of the function itself, distinguishing functions that have the same graph but different codomains (such as a function mapping into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versus into integers).</w:t>
      </w:r>
    </w:p>
    <w:p>
      <w:pPr>
        <w:pStyle w:val="FirstParagraph"/>
      </w:pPr>
      <w:r>
        <w:t xml:space="preserve">For example, the die-doubling function in</w:t>
      </w:r>
      <w:r>
        <w:t xml:space="preserve"> </w:t>
      </w:r>
      <w:hyperlink w:anchor="exm-function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has the graph of six ordered pairs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distinction clarifies what a function is and is not: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Not an algebraic formula:</w:t>
      </w:r>
      <w:r>
        <w:t xml:space="preserve"> </w:t>
      </w:r>
      <w:r>
        <w:t xml:space="preserve">A function is not fundamentally an equation or algebraic expression. While many functions are specified by a formula (such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), many others cannot be written in closed form (such as empirical measurements or a lookup table), yet every function has a well-defined set of input-output pairs.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Not a curve:</w:t>
      </w:r>
      <w:r>
        <w:t xml:space="preserve"> </w:t>
      </w:r>
      <w:r>
        <w:t xml:space="preserve">A curve or plot is a geometric visualization of a function whose domain and codomain are subsets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but functions can map between arbitrary sets (such as sets of words, matrices, or probability distributions).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Sets of pairs with unique first entries:</w:t>
      </w:r>
      <w:r>
        <w:t xml:space="preserve"> </w:t>
      </w:r>
      <w:r>
        <w:t xml:space="preserve">Any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in which no two distinct pairs share the same first element defines a function from the set of those first elements to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FirstParagraph"/>
      </w:pPr>
      <w:r>
        <w:t xml:space="preserve">In computer science, viewing a function as a set of key-value pairs corresponds directly to a</w:t>
      </w:r>
      <w:r>
        <w:t xml:space="preserve"> </w:t>
      </w:r>
      <w:r>
        <w:rPr>
          <w:b/>
          <w:bCs/>
        </w:rPr>
        <w:t xml:space="preserve">dictionary</w:t>
      </w:r>
      <w:r>
        <w:t xml:space="preserve">,</w:t>
      </w:r>
      <w:r>
        <w:t xml:space="preserve"> </w:t>
      </w:r>
      <w:r>
        <w:rPr>
          <w:b/>
          <w:bCs/>
        </w:rPr>
        <w:t xml:space="preserve">lookup table</w:t>
      </w:r>
      <w:r>
        <w:t xml:space="preserve">, or</w:t>
      </w:r>
      <w:r>
        <w:t xml:space="preserve"> </w:t>
      </w:r>
      <w:r>
        <w:rPr>
          <w:b/>
          <w:bCs/>
        </w:rPr>
        <w:t xml:space="preserve">hash map</w:t>
      </w:r>
      <w:r>
        <w:t xml:space="preserve">.</w:t>
      </w:r>
      <w:r>
        <w:t xml:space="preserve"> </w:t>
      </w:r>
      <w:r>
        <w:t xml:space="preserve">Evaluating an expression computes outputs on demand;</w:t>
      </w:r>
      <w:r>
        <w:t xml:space="preserve"> </w:t>
      </w:r>
      <w:r>
        <w:t xml:space="preserve">caching computed outputs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on demand to return on future calls without recomputing is known as</w:t>
      </w:r>
      <w:r>
        <w:t xml:space="preserve"> </w:t>
      </w:r>
      <w:r>
        <w:rPr>
          <w:b/>
          <w:bCs/>
        </w:rPr>
        <w:t xml:space="preserve">memoization</w:t>
      </w:r>
      <w:r>
        <w:t xml:space="preserve">.</w:t>
      </w:r>
    </w:p>
    <w:bookmarkEnd w:id="67"/>
    <w:bookmarkStart w:id="68" w:name="def-composition"/>
    <w:p>
      <w:pPr>
        <w:pStyle w:val="BodyText"/>
      </w:pPr>
      <w:r>
        <w:rPr>
          <w:b/>
          <w:bCs/>
        </w:rPr>
        <w:t xml:space="preserve">Definition 22 (Composition)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hyperlink w:anchor="def-function">
        <w:r>
          <w:rPr>
            <w:rStyle w:val="Hyperlink"/>
          </w:rPr>
          <w:t xml:space="preserve">functions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inner function</w:t>
      </w:r>
      <w:r>
        <w:t xml:space="preserve">, applied first,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outer function</w:t>
      </w:r>
      <w:r>
        <w:t xml:space="preserve">, applied to the result.</w:t>
      </w:r>
    </w:p>
    <w:bookmarkEnd w:id="68"/>
    <w:bookmarkStart w:id="69" w:name="exm-composition"/>
    <w:p>
      <w:pPr>
        <w:pStyle w:val="BodyText"/>
      </w:pPr>
      <w:r>
        <w:rPr>
          <w:b/>
          <w:bCs/>
        </w:rPr>
        <w:t xml:space="preserve">Example 18 (The order of composition matters)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outer function.</w:t>
      </w:r>
    </w:p>
    <w:p>
      <w:pPr>
        <w:pStyle w:val="Compact"/>
        <w:numPr>
          <w:ilvl w:val="0"/>
          <w:numId w:val="1014"/>
        </w:numPr>
      </w:pPr>
      <m:oMath>
        <m:r>
          <m:rPr>
            <m:sty m:val="p"/>
          </m:rPr>
          <m:t>(</m:t>
        </m:r>
        <m:r>
          <m:t>g</m:t>
        </m:r>
        <m:r>
          <m:rPr>
            <m:sty m:val="p"/>
          </m:rPr>
          <m:t>∘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w:r>
        <w:t xml:space="preserve">now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outer function.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9</m:t>
        </m:r>
        <m:r>
          <m:rPr>
            <m:sty m:val="p"/>
          </m:rPr>
          <m:t>≠</m:t>
        </m:r>
        <m:r>
          <m:t>5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are different functions.</w:t>
      </w:r>
    </w:p>
    <w:bookmarkEnd w:id="69"/>
    <w:bookmarkStart w:id="70" w:name="def-inverse-function"/>
    <w:p>
      <w:pPr>
        <w:pStyle w:val="BodyText"/>
      </w:pPr>
      <w:r>
        <w:rPr>
          <w:b/>
          <w:bCs/>
        </w:rPr>
        <w:t xml:space="preserve">Definition 23 (Inverse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inverse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if both</w:t>
      </w:r>
    </w:p>
    <w:p>
      <w:pPr>
        <w:pStyle w:val="Compact"/>
        <w:numPr>
          <w:ilvl w:val="0"/>
          <w:numId w:val="1015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70"/>
    <w:bookmarkStart w:id="71" w:name="rem-inverse-not-reciprocal"/>
    <w:p>
      <w:pPr>
        <w:pStyle w:val="BodyText"/>
      </w:pPr>
      <w:r>
        <w:rPr>
          <w:i/>
          <w:iCs/>
        </w:rPr>
        <w:t xml:space="preserve">Remark 8</w:t>
      </w:r>
      <w:r>
        <w:t xml:space="preserve">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not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).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does not mean a reciprocal: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input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maps to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71"/>
    <w:bookmarkStart w:id="72" w:name="exm-inverse-function"/>
    <w:p>
      <w:pPr>
        <w:pStyle w:val="BodyText"/>
      </w:pPr>
      <w:r>
        <w:rPr>
          <w:b/>
          <w:bCs/>
        </w:rPr>
        <w:t xml:space="preserve">Example 19 (An invertible function,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Its inverse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an inverse function would need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equal both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invertible.</w:t>
      </w:r>
    </w:p>
    <w:bookmarkEnd w:id="72"/>
    <w:bookmarkStart w:id="74" w:name="def-sequence"/>
    <w:p>
      <w:pPr>
        <w:pStyle w:val="FirstParagraph"/>
      </w:pPr>
      <w:r>
        <w:rPr>
          <w:b/>
          <w:bCs/>
        </w:rPr>
        <w:t xml:space="preserve">Definition 24 (Sequence)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sequence</w:t>
      </w:r>
      <w:r>
        <w:t xml:space="preserve"> </w:t>
      </w:r>
      <w:r>
        <w:t xml:space="preserve">in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a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from the</w:t>
      </w:r>
      <w:r>
        <w:t xml:space="preserve"> </w:t>
      </w:r>
      <w:hyperlink r:id="rId73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Its value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called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term</w:t>
      </w:r>
      <w:r>
        <w:t xml:space="preserve">,</w:t>
      </w:r>
      <w:r>
        <w:t xml:space="preserve"> </w:t>
      </w:r>
      <w:r>
        <w:t xml:space="preserve">and the sequence is written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finite sequence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function 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74"/>
    <w:bookmarkStart w:id="75" w:name="exm-sequence"/>
    <w:p>
      <w:pPr>
        <w:pStyle w:val="BodyText"/>
      </w:pPr>
      <w:r>
        <w:rPr>
          <w:b/>
          <w:bCs/>
        </w:rPr>
        <w:t xml:space="preserve">Example 20 (Sequences)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the sequence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its third term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sequence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  <w:r>
        <w:t xml:space="preserve"> </w:t>
      </w:r>
      <w:r>
        <w:t xml:space="preserve">a sequence can repeat values.</w:t>
      </w:r>
    </w:p>
    <w:p>
      <w:pPr>
        <w:pStyle w:val="Compact"/>
        <w:numPr>
          <w:ilvl w:val="0"/>
          <w:numId w:val="1017"/>
        </w:numPr>
      </w:pPr>
      <w:r>
        <w:t xml:space="preserve">The die rolls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form a finite sequence of length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As a set,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as a sequence, the order and the repeats matter.</w:t>
      </w:r>
    </w:p>
    <w:bookmarkEnd w:id="75"/>
    <w:bookmarkEnd w:id="76"/>
    <w:bookmarkStart w:id="91" w:name="countable-sets"/>
    <w:p>
      <w:pPr>
        <w:pStyle w:val="Heading2"/>
      </w:pPr>
      <w:r>
        <w:t xml:space="preserve">4 Countable sets</w:t>
      </w:r>
    </w:p>
    <w:bookmarkStart w:id="77" w:name="def-finite-set"/>
    <w:p>
      <w:pPr>
        <w:pStyle w:val="FirstParagraph"/>
      </w:pPr>
      <w:r>
        <w:rPr>
          <w:b/>
          <w:bCs/>
        </w:rPr>
        <w:t xml:space="preserve">Definition 25 (Finite set, infinite set, and cardinality)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w:anchor="def-sequence">
        <w:r>
          <w:rPr>
            <w:rStyle w:val="Hyperlink"/>
          </w:rPr>
          <w:t xml:space="preserve">Definition 24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  <w:r>
        <w:t xml:space="preserve"> </w:t>
      </w:r>
      <w:r>
        <w:t xml:space="preserve">That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A set that is not finite is</w:t>
      </w:r>
      <w:r>
        <w:t xml:space="preserve"> </w:t>
      </w:r>
      <w:r>
        <w:rPr>
          <w:b/>
          <w:bCs/>
        </w:rPr>
        <w:t xml:space="preserve">infinite</w:t>
      </w:r>
      <w:r>
        <w:t xml:space="preserve">.</w:t>
      </w:r>
    </w:p>
    <w:bookmarkEnd w:id="77"/>
    <w:bookmarkStart w:id="80" w:name="rem-cardinality-bars"/>
    <w:p>
      <w:pPr>
        <w:pStyle w:val="BodyText"/>
      </w:pPr>
      <w:r>
        <w:rPr>
          <w:i/>
          <w:iCs/>
        </w:rPr>
        <w:t xml:space="preserve">Remark 9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78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79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80"/>
    <w:bookmarkStart w:id="81" w:name="exm-finite-set"/>
    <w:p>
      <w:pPr>
        <w:pStyle w:val="BodyText"/>
      </w:pPr>
      <w:r>
        <w:rPr>
          <w:b/>
          <w:bCs/>
        </w:rPr>
        <w:t xml:space="preserve">Example 21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81"/>
    <w:bookmarkStart w:id="82" w:name="def-countable-set"/>
    <w:p>
      <w:pPr>
        <w:pStyle w:val="FirstParagraph"/>
      </w:pPr>
      <w:r>
        <w:rPr>
          <w:b/>
          <w:bCs/>
        </w:rPr>
        <w:t xml:space="preserve">Definition 26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w:anchor="def-sequence">
        <w:r>
          <w:rPr>
            <w:rStyle w:val="Hyperlink"/>
          </w:rPr>
          <w:t xml:space="preserve">Definition 24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82"/>
    <w:bookmarkStart w:id="83" w:name="def-countably-infinite"/>
    <w:p>
      <w:pPr>
        <w:pStyle w:val="BodyText"/>
      </w:pPr>
      <w:r>
        <w:rPr>
          <w:b/>
          <w:bCs/>
        </w:rPr>
        <w:t xml:space="preserve">Definition 27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83"/>
    <w:bookmarkStart w:id="86" w:name="exm-countable-set"/>
    <w:p>
      <w:pPr>
        <w:pStyle w:val="BodyText"/>
      </w:pPr>
      <w:r>
        <w:rPr>
          <w:b/>
          <w:bCs/>
        </w:rPr>
        <w:t xml:space="preserve">Example 22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19"/>
        </w:numPr>
      </w:pPr>
      <w:r>
        <w:t xml:space="preserve">The</w:t>
      </w:r>
      <w:r>
        <w:t xml:space="preserve"> </w:t>
      </w:r>
      <w:hyperlink r:id="rId84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19"/>
        </w:numPr>
      </w:pPr>
      <w:r>
        <w:t xml:space="preserve">The</w:t>
      </w:r>
      <w:r>
        <w:t xml:space="preserve"> </w:t>
      </w:r>
      <w:hyperlink r:id="rId85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86"/>
    <w:bookmarkStart w:id="87" w:name="thm-interval-uncountable"/>
    <w:p>
      <w:pPr>
        <w:pStyle w:val="FirstParagraph"/>
      </w:pPr>
      <w:r>
        <w:rPr>
          <w:b/>
          <w:bCs/>
        </w:rPr>
        <w:t xml:space="preserve">Theorem 5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87"/>
    <w:bookmarkStart w:id="90" w:name="rem-cantor-diagonal"/>
    <w:p>
      <w:pPr>
        <w:pStyle w:val="BodyText"/>
      </w:pPr>
      <w:r>
        <w:rPr>
          <w:i/>
          <w:iCs/>
        </w:rPr>
        <w:t xml:space="preserve">Remark 10</w:t>
      </w:r>
      <w:r>
        <w:t xml:space="preserve"> (Cantor’s diagonal argument). </w:t>
      </w:r>
      <w:r>
        <w:t xml:space="preserve">The standard</w:t>
      </w:r>
      <w:r>
        <w:t xml:space="preserve"> </w:t>
      </w:r>
      <w:hyperlink r:id="rId88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</w:t>
      </w:r>
      <w:r>
        <w:t xml:space="preserve"> </w:t>
      </w:r>
      <w:hyperlink r:id="rId15">
        <w:r>
          <w:rPr>
            <w:rStyle w:val="Hyperlink"/>
          </w:rPr>
          <w:t xml:space="preserve">decimal expansion</w:t>
        </w:r>
      </w:hyperlink>
      <w:r>
        <w:t xml:space="preserve"> </w:t>
      </w:r>
      <w:r>
        <w:t xml:space="preserve">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</w:t>
      </w:r>
      <w:r>
        <w:t xml:space="preserve"> </w:t>
      </w:r>
      <w:r>
        <w:t xml:space="preserve">(its</w:t>
      </w:r>
      <w:r>
        <w:t xml:space="preserve"> </w:t>
      </w:r>
      <m:oMath>
        <m:r>
          <m:t>n</m:t>
        </m:r>
      </m:oMath>
      <w:r>
        <w:t xml:space="preserve">th decimal place, one of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9</m:t>
        </m:r>
      </m:oMath>
      <w:r>
        <w:t xml:space="preserve">),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(see</w:t>
      </w:r>
      <w:r>
        <w:t xml:space="preserve"> </w:t>
      </w:r>
      <w:hyperlink r:id="rId89">
        <w:r>
          <w:rPr>
            <w:rStyle w:val="Hyperlink"/>
          </w:rPr>
          <w:t xml:space="preserve">Wikipedia: Cantor’s diagonal argument</w:t>
        </w:r>
      </w:hyperlink>
      <w:r>
        <w:t xml:space="preserve">).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90"/>
    <w:bookmarkEnd w:id="91"/>
    <w:bookmarkStart w:id="96" w:name="extended-non-negative-real-numbers"/>
    <w:p>
      <w:pPr>
        <w:pStyle w:val="Heading2"/>
      </w:pPr>
      <w:r>
        <w:t xml:space="preserve">5 Extended non-negative real numbers</w:t>
      </w:r>
    </w:p>
    <w:bookmarkStart w:id="92" w:name="def-extended-nonneg-reals"/>
    <w:p>
      <w:pPr>
        <w:pStyle w:val="FirstParagraph"/>
      </w:pPr>
      <w:r>
        <w:rPr>
          <w:b/>
          <w:bCs/>
        </w:rPr>
        <w:t xml:space="preserve">Definition 28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92"/>
    <w:bookmarkStart w:id="94" w:name="rem-infinity-arithmetic"/>
    <w:p>
      <w:pPr>
        <w:pStyle w:val="BodyText"/>
      </w:pPr>
      <w:r>
        <w:rPr>
          <w:i/>
          <w:iCs/>
        </w:rPr>
        <w:t xml:space="preserve">Remark 11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(see</w:t>
      </w:r>
      <w:r>
        <w:t xml:space="preserve"> </w:t>
      </w:r>
      <w:hyperlink r:id="rId93">
        <w:r>
          <w:rPr>
            <w:rStyle w:val="Hyperlink"/>
          </w:rPr>
          <w:t xml:space="preserve">Wikipedia: Extended real number line</w:t>
        </w:r>
      </w:hyperlink>
      <w:r>
        <w:t xml:space="preserve">).</w:t>
      </w:r>
    </w:p>
    <w:bookmarkEnd w:id="94"/>
    <w:bookmarkStart w:id="95" w:name="exm-extended-nonneg-reals"/>
    <w:p>
      <w:pPr>
        <w:pStyle w:val="BodyText"/>
      </w:pPr>
      <w:r>
        <w:rPr>
          <w:b/>
          <w:bCs/>
        </w:rPr>
        <w:t xml:space="preserve">Example 23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95"/>
    <w:bookmarkEnd w:id="96"/>
    <w:bookmarkStart w:id="97" w:name="sec-further-reading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These books treat sets and the logic behind them in more depth.</w:t>
      </w:r>
    </w:p>
    <w:p>
      <w:pPr>
        <w:pStyle w:val="Compact"/>
        <w:numPr>
          <w:ilvl w:val="0"/>
          <w:numId w:val="1020"/>
        </w:numPr>
      </w:pPr>
      <w:r>
        <w:t xml:space="preserve">Devlin (1993)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on this page.</w:t>
      </w:r>
    </w:p>
    <w:p>
      <w:pPr>
        <w:pStyle w:val="Compact"/>
        <w:numPr>
          <w:ilvl w:val="0"/>
          <w:numId w:val="1020"/>
        </w:numPr>
      </w:pPr>
      <w:r>
        <w:t xml:space="preserve">Halmos (1974)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20"/>
        </w:numPr>
      </w:pPr>
      <w:r>
        <w:t xml:space="preserve">Enderton (2001)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20"/>
        </w:numPr>
      </w:pPr>
      <w:r>
        <w:t xml:space="preserve">Barker-Plummer et al. (2011)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97"/>
    <w:bookmarkStart w:id="107" w:name="references"/>
    <w:p>
      <w:pPr>
        <w:pStyle w:val="Heading2"/>
      </w:pPr>
      <w:r>
        <w:t xml:space="preserve">References</w:t>
      </w:r>
    </w:p>
    <w:bookmarkStart w:id="106" w:name="refs"/>
    <w:bookmarkStart w:id="99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98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99"/>
    <w:bookmarkStart w:id="101" w:name="ref-devlin1993joy"/>
    <w:p>
      <w:pPr>
        <w:pStyle w:val="Bibliography"/>
      </w:pPr>
      <w:r>
        <w:t xml:space="preserve">Devlin, Keith. 1993.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. 2nd ed. Undergraduate Texts in Mathematics. Springer.</w:t>
      </w:r>
      <w:r>
        <w:t xml:space="preserve"> </w:t>
      </w:r>
      <w:hyperlink r:id="rId100">
        <w:r>
          <w:rPr>
            <w:rStyle w:val="Hyperlink"/>
          </w:rPr>
          <w:t xml:space="preserve">https://doi.org/10.1007/978-1-4612-0903-4</w:t>
        </w:r>
      </w:hyperlink>
      <w:r>
        <w:t xml:space="preserve">.</w:t>
      </w:r>
    </w:p>
    <w:bookmarkEnd w:id="101"/>
    <w:bookmarkStart w:id="103" w:name="ref-enderton2001logic"/>
    <w:p>
      <w:pPr>
        <w:pStyle w:val="Bibliography"/>
      </w:pPr>
      <w:r>
        <w:t xml:space="preserve">Enderton, Herbert B. 2001.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. 2nd ed. Academic Press.</w:t>
      </w:r>
      <w:r>
        <w:t xml:space="preserve"> </w:t>
      </w:r>
      <w:hyperlink r:id="rId102">
        <w:r>
          <w:rPr>
            <w:rStyle w:val="Hyperlink"/>
          </w:rPr>
          <w:t xml:space="preserve">https://doi.org/10.1016/C2009-0-22107-6</w:t>
        </w:r>
      </w:hyperlink>
      <w:r>
        <w:t xml:space="preserve">.</w:t>
      </w:r>
    </w:p>
    <w:bookmarkEnd w:id="103"/>
    <w:bookmarkStart w:id="105" w:name="ref-halmos1974naive"/>
    <w:p>
      <w:pPr>
        <w:pStyle w:val="Bibliography"/>
      </w:pPr>
      <w:r>
        <w:t xml:space="preserve">Halmos, Paul R. 1974.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Undergraduate Texts in Mathematics. Springer.</w:t>
      </w:r>
      <w:r>
        <w:t xml:space="preserve"> </w:t>
      </w:r>
      <w:hyperlink r:id="rId104">
        <w:r>
          <w:rPr>
            <w:rStyle w:val="Hyperlink"/>
          </w:rPr>
          <w:t xml:space="preserve">https://doi.org/10.1007/978-1-4757-1645-0</w:t>
        </w:r>
      </w:hyperlink>
      <w:r>
        <w:t xml:space="preserve">.</w:t>
      </w:r>
    </w:p>
    <w:bookmarkEnd w:id="105"/>
    <w:bookmarkEnd w:id="106"/>
    <w:bookmarkEnd w:id="1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78" Target="algebra.qmd#def-absolute-value" TargetMode="External" /><Relationship Type="http://schemas.openxmlformats.org/officeDocument/2006/relationships/hyperlink" Id="rId79" Target="algebra.qmd#def-complex-modulus" TargetMode="External" /><Relationship Type="http://schemas.openxmlformats.org/officeDocument/2006/relationships/hyperlink" Id="rId100" Target="https://doi.org/10.1007/978-1-4612-0903-4" TargetMode="External" /><Relationship Type="http://schemas.openxmlformats.org/officeDocument/2006/relationships/hyperlink" Id="rId104" Target="https://doi.org/10.1007/978-1-4757-1645-0" TargetMode="External" /><Relationship Type="http://schemas.openxmlformats.org/officeDocument/2006/relationships/hyperlink" Id="rId102" Target="https://doi.org/10.1016/C2009-0-22107-6" TargetMode="External" /><Relationship Type="http://schemas.openxmlformats.org/officeDocument/2006/relationships/hyperlink" Id="rId89" Target="https://en.wikipedia.org/wiki/Cantor%27s_diagonal_argument" TargetMode="External" /><Relationship Type="http://schemas.openxmlformats.org/officeDocument/2006/relationships/hyperlink" Id="rId31" Target="https://en.wikipedia.org/wiki/Empty_set" TargetMode="External" /><Relationship Type="http://schemas.openxmlformats.org/officeDocument/2006/relationships/hyperlink" Id="rId93" Target="https://en.wikipedia.org/wiki/Extended_real_number_line" TargetMode="External" /><Relationship Type="http://schemas.openxmlformats.org/officeDocument/2006/relationships/hyperlink" Id="rId62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23" Target="https://en.wikipedia.org/wiki/Subset" TargetMode="External" /><Relationship Type="http://schemas.openxmlformats.org/officeDocument/2006/relationships/hyperlink" Id="rId98" Target="https://www.amazon.com/dp/1575866323" TargetMode="External" /><Relationship Type="http://schemas.openxmlformats.org/officeDocument/2006/relationships/hyperlink" Id="rId32" Target="measures.qmd#def-measure-zero" TargetMode="External" /><Relationship Type="http://schemas.openxmlformats.org/officeDocument/2006/relationships/hyperlink" Id="rId14" Target="notation.qmd#def-even-odd" TargetMode="External" /><Relationship Type="http://schemas.openxmlformats.org/officeDocument/2006/relationships/hyperlink" Id="rId85" Target="notation.qmd#def-integers" TargetMode="External" /><Relationship Type="http://schemas.openxmlformats.org/officeDocument/2006/relationships/hyperlink" Id="rId73" Target="notation.qmd#def-natural-numbers" TargetMode="External" /><Relationship Type="http://schemas.openxmlformats.org/officeDocument/2006/relationships/hyperlink" Id="rId50" Target="notation.qmd#def-necessary-sufficient" TargetMode="External" /><Relationship Type="http://schemas.openxmlformats.org/officeDocument/2006/relationships/hyperlink" Id="rId84" Target="notation.qmd#def-nonnegative-integers" TargetMode="External" /><Relationship Type="http://schemas.openxmlformats.org/officeDocument/2006/relationships/hyperlink" Id="rId88" Target="notation.qmd#def-proof" TargetMode="External" /><Relationship Type="http://schemas.openxmlformats.org/officeDocument/2006/relationships/hyperlink" Id="rId15" Target="notation.qmd#def-real-numb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8" Target="algebra.qmd#def-absolute-value" TargetMode="External" /><Relationship Type="http://schemas.openxmlformats.org/officeDocument/2006/relationships/hyperlink" Id="rId79" Target="algebra.qmd#def-complex-modulus" TargetMode="External" /><Relationship Type="http://schemas.openxmlformats.org/officeDocument/2006/relationships/hyperlink" Id="rId100" Target="https://doi.org/10.1007/978-1-4612-0903-4" TargetMode="External" /><Relationship Type="http://schemas.openxmlformats.org/officeDocument/2006/relationships/hyperlink" Id="rId104" Target="https://doi.org/10.1007/978-1-4757-1645-0" TargetMode="External" /><Relationship Type="http://schemas.openxmlformats.org/officeDocument/2006/relationships/hyperlink" Id="rId102" Target="https://doi.org/10.1016/C2009-0-22107-6" TargetMode="External" /><Relationship Type="http://schemas.openxmlformats.org/officeDocument/2006/relationships/hyperlink" Id="rId89" Target="https://en.wikipedia.org/wiki/Cantor%27s_diagonal_argument" TargetMode="External" /><Relationship Type="http://schemas.openxmlformats.org/officeDocument/2006/relationships/hyperlink" Id="rId31" Target="https://en.wikipedia.org/wiki/Empty_set" TargetMode="External" /><Relationship Type="http://schemas.openxmlformats.org/officeDocument/2006/relationships/hyperlink" Id="rId93" Target="https://en.wikipedia.org/wiki/Extended_real_number_line" TargetMode="External" /><Relationship Type="http://schemas.openxmlformats.org/officeDocument/2006/relationships/hyperlink" Id="rId62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23" Target="https://en.wikipedia.org/wiki/Subset" TargetMode="External" /><Relationship Type="http://schemas.openxmlformats.org/officeDocument/2006/relationships/hyperlink" Id="rId98" Target="https://www.amazon.com/dp/1575866323" TargetMode="External" /><Relationship Type="http://schemas.openxmlformats.org/officeDocument/2006/relationships/hyperlink" Id="rId32" Target="measures.qmd#def-measure-zero" TargetMode="External" /><Relationship Type="http://schemas.openxmlformats.org/officeDocument/2006/relationships/hyperlink" Id="rId14" Target="notation.qmd#def-even-odd" TargetMode="External" /><Relationship Type="http://schemas.openxmlformats.org/officeDocument/2006/relationships/hyperlink" Id="rId85" Target="notation.qmd#def-integers" TargetMode="External" /><Relationship Type="http://schemas.openxmlformats.org/officeDocument/2006/relationships/hyperlink" Id="rId73" Target="notation.qmd#def-natural-numbers" TargetMode="External" /><Relationship Type="http://schemas.openxmlformats.org/officeDocument/2006/relationships/hyperlink" Id="rId50" Target="notation.qmd#def-necessary-sufficient" TargetMode="External" /><Relationship Type="http://schemas.openxmlformats.org/officeDocument/2006/relationships/hyperlink" Id="rId84" Target="notation.qmd#def-nonnegative-integers" TargetMode="External" /><Relationship Type="http://schemas.openxmlformats.org/officeDocument/2006/relationships/hyperlink" Id="rId88" Target="notation.qmd#def-proof" TargetMode="External" /><Relationship Type="http://schemas.openxmlformats.org/officeDocument/2006/relationships/hyperlink" Id="rId15" Target="notation.qmd#def-real-numb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2026-10-07T08:01:24Z</dcterms:created>
  <dcterms:modified xsi:type="dcterms:W3CDTF">2026-10-07T08:01:24Z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2026-10-07 00:49:43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