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2026-10-01 23:47:01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 conditional 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x^{\top}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 derivative</w:t>
                  </w:r>
                  <w:r>
                    <w:rPr>
                      <w:rStyle w:val="FootnoteReference"/>
                    </w:rPr>
                    <w:footnoteReference w:id="10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therefore,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linear component of a GLM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 integer 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 integer 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5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13"/>
          <w:p/>
        </w:tc>
      </w:tr>
    </w:tbl>
    <w:bookmarkStart w:id="15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15"/>
    <w:bookmarkStart w:id="25" w:name="sec-notation-naturals"/>
    <w:p>
      <w:pPr>
        <w:pStyle w:val="Heading2"/>
      </w:pPr>
      <w:r>
        <w:t xml:space="preserve">2 Natural numbers</w:t>
      </w:r>
    </w:p>
    <w:bookmarkStart w:id="16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16"/>
    <w:bookmarkStart w:id="17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7"/>
    <w:bookmarkStart w:id="18" w:name="def-natural-numbers"/>
    <w:p>
      <w:pPr>
        <w:pStyle w:val="BodyText"/>
      </w:pPr>
      <w:r>
        <w:rPr>
          <w:b/>
          <w:bCs/>
        </w:rPr>
        <w:t xml:space="preserve">Definition 1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8"/>
    <w:bookmarkStart w:id="19" w:name="def-nonnegative-integers"/>
    <w:p>
      <w:pPr>
        <w:pStyle w:val="FirstParagraph"/>
      </w:pPr>
      <w:r>
        <w:rPr>
          <w:b/>
          <w:bCs/>
        </w:rPr>
        <w:t xml:space="preserve">Definition 2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1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19"/>
    <w:bookmarkStart w:id="20" w:name="exm-natural-numbers"/>
    <w:p>
      <w:pPr>
        <w:pStyle w:val="FirstParagraph"/>
      </w:pPr>
      <w:r>
        <w:rPr>
          <w:b/>
          <w:bCs/>
        </w:rPr>
        <w:t xml:space="preserve">Example 1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25"/>
    <w:bookmarkStart w:id="27" w:name="percent-sign"/>
    <w:p>
      <w:pPr>
        <w:pStyle w:val="Heading2"/>
      </w:pPr>
      <w:r>
        <w:t xml:space="preserve">3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just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26">
        <w:r>
          <w:rPr>
            <w:rStyle w:val="Hyperlink"/>
          </w:rPr>
          <w:t xml:space="preserve">https://en.wikipedia.org/wiki/Percentage</w:t>
        </w:r>
      </w:hyperlink>
      <w:r>
        <w:t xml:space="preserve">)</w:t>
      </w:r>
    </w:p>
    <w:p>
      <w:pPr>
        <w:pStyle w:val="BodyText"/>
      </w:pPr>
      <w:r>
        <w:t xml:space="preserve">So, contrary to what you may have learned previously,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a true and correct equality,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</m:e>
          </m:eqArr>
        </m:oMath>
      </m:oMathPara>
    </w:p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27"/>
    <w:bookmarkStart w:id="28" w:name="proofs"/>
    <w:p>
      <w:pPr>
        <w:pStyle w:val="Heading2"/>
      </w:pPr>
      <w:r>
        <w:t xml:space="preserve">4 Proofs</w:t>
      </w:r>
    </w:p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entailments (deductive consequences).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 convergence results.</w:t>
      </w:r>
    </w:p>
    <w:bookmarkEnd w:id="28"/>
    <w:bookmarkStart w:id="47" w:name="sec-indicator-functions"/>
    <w:p>
      <w:pPr>
        <w:pStyle w:val="Heading2"/>
      </w:pPr>
      <w:r>
        <w:t xml:space="preserve">5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ubiquitous:</w:t>
      </w:r>
      <w:r>
        <w:t xml:space="preserve"> </w:t>
      </w:r>
      <w:r>
        <w:t xml:space="preserve">they represent binary variables,</w:t>
      </w:r>
      <w:r>
        <w:t xml:space="preserve"> </w:t>
      </w:r>
      <w:r>
        <w:t xml:space="preserve">censor and event indicators in survival analysis,</w:t>
      </w:r>
      <w:r>
        <w:t xml:space="preserve"> </w:t>
      </w:r>
      <w:r>
        <w:t xml:space="preserve">membership in subpopulations,</w:t>
      </w:r>
      <w:r>
        <w:t xml:space="preserve"> </w:t>
      </w:r>
      <w:r>
        <w:t xml:space="preserve">and domain restrictions in integrals and sums.</w:t>
      </w:r>
    </w:p>
    <w:p>
      <w:pPr>
        <w:pStyle w:val="BodyText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29" w:name="def-indicator-function"/>
    <w:p>
      <w:pPr>
        <w:pStyle w:val="BodyText"/>
      </w:pPr>
      <w:r>
        <w:rPr>
          <w:b/>
          <w:bCs/>
        </w:rPr>
        <w:t xml:space="preserve">Definition 3 (Indicator function)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More generally,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29"/>
    <w:bookmarkStart w:id="31" w:name="exm-indicator-numerical"/>
    <w:p>
      <w:pPr>
        <w:pStyle w:val="FirstParagraph"/>
      </w:pPr>
      <w:r>
        <w:rPr>
          <w:b/>
          <w:bCs/>
        </w:rPr>
        <w:t xml:space="preserve">Example 2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30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1"/>
    <w:bookmarkStart w:id="35" w:name="X156504d913efc1f49ad7c2e43ace68824d2fb5d"/>
    <w:p>
      <w:pPr>
        <w:pStyle w:val="Heading3"/>
      </w:pPr>
      <w:r>
        <w:t xml:space="preserve">5.1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.</w:t>
      </w:r>
    </w:p>
    <w:bookmarkStart w:id="32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32"/>
    <w:bookmarkStart w:id="33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9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9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33"/>
    <w:bookmarkStart w:id="34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34"/>
    <w:bookmarkEnd w:id="35"/>
    <w:bookmarkStart w:id="41" w:name="iverson-bracket-notation"/>
    <w:p>
      <w:pPr>
        <w:pStyle w:val="Heading3"/>
      </w:pPr>
      <w:r>
        <w:t xml:space="preserve">5.2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37" w:name="def-iverson-bracket"/>
    <w:p>
      <w:pPr>
        <w:pStyle w:val="BodyText"/>
      </w:pPr>
      <w:r>
        <w:rPr>
          <w:b/>
          <w:bCs/>
        </w:rPr>
        <w:t xml:space="preserve">Definition 4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37"/>
    <w:p>
      <w:pPr>
        <w:pStyle w:val="FirstParagraph"/>
      </w:pP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3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bookmarkStart w:id="38" w:name="exm-iverson-bracket"/>
    <w:p>
      <w:pPr>
        <w:pStyle w:val="BodyText"/>
      </w:pPr>
      <w:r>
        <w:rPr>
          <w:b/>
          <w:bCs/>
        </w:rPr>
        <w:t xml:space="preserve">Example 3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38"/>
    <w:bookmarkStart w:id="39" w:name="def-kronecker-delta"/>
    <w:p>
      <w:pPr>
        <w:pStyle w:val="FirstParagraph"/>
      </w:pPr>
      <w:r>
        <w:rPr>
          <w:b/>
          <w:bCs/>
        </w:rPr>
        <w:t xml:space="preserve">Definition 5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39"/>
    <w:bookmarkStart w:id="40" w:name="exm-kronecker-delta"/>
    <w:p>
      <w:pPr>
        <w:pStyle w:val="BodyText"/>
      </w:pPr>
      <w:r>
        <w:rPr>
          <w:b/>
          <w:bCs/>
        </w:rPr>
        <w:t xml:space="preserve">Example 4 (Evaluating the Kronecker delta)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0"/>
    <w:bookmarkEnd w:id="41"/>
    <w:bookmarkStart w:id="42" w:name="Xd6f58182005cccf55080a628cd9152d2b1165ed"/>
    <w:p>
      <w:pPr>
        <w:pStyle w:val="Heading3"/>
      </w:pPr>
      <w:r>
        <w:t xml:space="preserve">5.3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converts domain restrictions in sums and integrals into unrestricted operations.</w:t>
      </w:r>
      <w:r>
        <w:t xml:space="preserve"> </w:t>
      </w:r>
      <w:r>
        <w:t xml:space="preserve">For example: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running over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 closed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conditional expectations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42"/>
    <w:bookmarkStart w:id="44" w:name="summary-of-indicator-notations"/>
    <w:p>
      <w:pPr>
        <w:pStyle w:val="Heading3"/>
      </w:pPr>
      <w:r>
        <w:t xml:space="preserve">5.4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collides with the Fourier transform in probability.</w:t>
                  </w:r>
                </w:p>
              </w:tc>
            </w:tr>
          </w:tbl>
          <w:bookmarkEnd w:id="43"/>
          <w:p/>
        </w:tc>
      </w:tr>
    </w:tbl>
    <w:bookmarkEnd w:id="44"/>
    <w:bookmarkStart w:id="45" w:name="conventions-in-this-book"/>
    <w:p>
      <w:pPr>
        <w:pStyle w:val="Heading3"/>
      </w:pPr>
      <w:r>
        <w:t xml:space="preserve">5.5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45"/>
    <w:bookmarkStart w:id="46" w:name="key-algebraic-properties"/>
    <w:p>
      <w:pPr>
        <w:pStyle w:val="Heading3"/>
      </w:pPr>
      <w:r>
        <w:t xml:space="preserve">5.6 Key algebraic properties</w:t>
      </w:r>
    </w:p>
    <w:p>
      <w:pPr>
        <w:pStyle w:val="FirstParagraph"/>
      </w:pPr>
      <w:r>
        <w:t xml:space="preserve">Indicator functions translate logical operations on events into ordinary arithmetic on real numbers:</w:t>
      </w:r>
    </w:p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 complement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Idempotence: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 probability of the event: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This fundamental identity connects probability theory directly to linear expectation.</w:t>
      </w:r>
      <w:r>
        <w:t xml:space="preserve"> </w:t>
      </w:r>
      <w:r>
        <w:t xml:space="preserve">It provides the mathematical foundation for empirical proportions,</w:t>
      </w:r>
      <w:r>
        <w:t xml:space="preserve"> </w:t>
      </w:r>
      <w:r>
        <w:t xml:space="preserve">survival curve estimators,</w:t>
      </w:r>
      <w:r>
        <w:t xml:space="preserve"> </w:t>
      </w:r>
      <w:r>
        <w:t xml:space="preserve">and regression models for binary outcomes.</w:t>
      </w:r>
    </w:p>
    <w:bookmarkEnd w:id="46"/>
    <w:bookmarkEnd w:id="47"/>
    <w:bookmarkStart w:id="54" w:name="X93a3d4ef5e06a67ae6b891e46b41b74b3674f55"/>
    <w:p>
      <w:pPr>
        <w:pStyle w:val="Heading2"/>
      </w:pPr>
      <w:r>
        <w:t xml:space="preserve">6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48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49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50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51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52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53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54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56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55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55" Target="https://doi.org/10.2307/2344614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49" Target="https://en.wikipedia.org/wiki/Al-Jabr" TargetMode="External" /><Relationship Type="http://schemas.openxmlformats.org/officeDocument/2006/relationships/hyperlink" Id="rId50" Target="https://en.wikipedia.org/wiki/Arithmetic#History" TargetMode="External" /><Relationship Type="http://schemas.openxmlformats.org/officeDocument/2006/relationships/hyperlink" Id="rId12" Target="https://en.wikipedia.org/wiki/Generalized_linear_model#:~:text=The%20linear%20predictor%20is%20the,data%20through%20the%20link%20function" TargetMode="External" /><Relationship Type="http://schemas.openxmlformats.org/officeDocument/2006/relationships/hyperlink" Id="rId52" Target="https://en.wikipedia.org/wiki/History_of_statistics#Development_of_modern_statistics" TargetMode="External" /><Relationship Type="http://schemas.openxmlformats.org/officeDocument/2006/relationships/hyperlink" Id="rId36" Target="https://en.wikipedia.org/wiki/Iverson_bracket" TargetMode="External" /><Relationship Type="http://schemas.openxmlformats.org/officeDocument/2006/relationships/hyperlink" Id="rId48" Target="https://en.wikipedia.org/wiki/Leibniz%27s_notation" TargetMode="External" /><Relationship Type="http://schemas.openxmlformats.org/officeDocument/2006/relationships/hyperlink" Id="rId51" Target="https://en.wikipedia.org/wiki/Notation_for_differentiation" TargetMode="External" /><Relationship Type="http://schemas.openxmlformats.org/officeDocument/2006/relationships/hyperlink" Id="rId26" Target="https://en.wikipedia.org/wiki/Percentage" TargetMode="External" /><Relationship Type="http://schemas.openxmlformats.org/officeDocument/2006/relationships/hyperlink" Id="rId53" Target="https://en.wikipedia.org/wiki/The_Structure_of_Scientific_Revolutions" TargetMode="External" /><Relationship Type="http://schemas.openxmlformats.org/officeDocument/2006/relationships/hyperlink" Id="rId30" Target="https://morrison-lab.github.io/rme/chapters/probability.html" TargetMode="External" /><Relationship Type="http://schemas.openxmlformats.org/officeDocument/2006/relationships/hyperlink" Id="rId9" Target="https://morrison-lab.github.io/rme/chapters/probability.html#def-expectation" TargetMode="External" /><Relationship Type="http://schemas.openxmlformats.org/officeDocument/2006/relationships/hyperlink" Id="rId11" Target="https://morrison-lab.github.io/rme/chapters/probability.html#def-indpt" TargetMode="External" /><Relationship Type="http://schemas.openxmlformats.org/officeDocument/2006/relationships/hyperlink" Id="rId14" Target="https://quarto.org/docs/authoring/markdown-basics.html#equa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https://doi.org/10.2307/2344614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49" Target="https://en.wikipedia.org/wiki/Al-Jabr" TargetMode="External" /><Relationship Type="http://schemas.openxmlformats.org/officeDocument/2006/relationships/hyperlink" Id="rId50" Target="https://en.wikipedia.org/wiki/Arithmetic#History" TargetMode="External" /><Relationship Type="http://schemas.openxmlformats.org/officeDocument/2006/relationships/hyperlink" Id="rId12" Target="https://en.wikipedia.org/wiki/Generalized_linear_model#:~:text=The%20linear%20predictor%20is%20the,data%20through%20the%20link%20function" TargetMode="External" /><Relationship Type="http://schemas.openxmlformats.org/officeDocument/2006/relationships/hyperlink" Id="rId52" Target="https://en.wikipedia.org/wiki/History_of_statistics#Development_of_modern_statistics" TargetMode="External" /><Relationship Type="http://schemas.openxmlformats.org/officeDocument/2006/relationships/hyperlink" Id="rId36" Target="https://en.wikipedia.org/wiki/Iverson_bracket" TargetMode="External" /><Relationship Type="http://schemas.openxmlformats.org/officeDocument/2006/relationships/hyperlink" Id="rId48" Target="https://en.wikipedia.org/wiki/Leibniz%27s_notation" TargetMode="External" /><Relationship Type="http://schemas.openxmlformats.org/officeDocument/2006/relationships/hyperlink" Id="rId51" Target="https://en.wikipedia.org/wiki/Notation_for_differentiation" TargetMode="External" /><Relationship Type="http://schemas.openxmlformats.org/officeDocument/2006/relationships/hyperlink" Id="rId26" Target="https://en.wikipedia.org/wiki/Percentage" TargetMode="External" /><Relationship Type="http://schemas.openxmlformats.org/officeDocument/2006/relationships/hyperlink" Id="rId53" Target="https://en.wikipedia.org/wiki/The_Structure_of_Scientific_Revolutions" TargetMode="External" /><Relationship Type="http://schemas.openxmlformats.org/officeDocument/2006/relationships/hyperlink" Id="rId30" Target="https://morrison-lab.github.io/rme/chapters/probability.html" TargetMode="External" /><Relationship Type="http://schemas.openxmlformats.org/officeDocument/2006/relationships/hyperlink" Id="rId9" Target="https://morrison-lab.github.io/rme/chapters/probability.html#def-expectation" TargetMode="External" /><Relationship Type="http://schemas.openxmlformats.org/officeDocument/2006/relationships/hyperlink" Id="rId11" Target="https://morrison-lab.github.io/rme/chapters/probability.html#def-indpt" TargetMode="External" /><Relationship Type="http://schemas.openxmlformats.org/officeDocument/2006/relationships/hyperlink" Id="rId14" Target="https://quarto.org/docs/authoring/markdown-basics.html#equa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2026-10-02T06:53:39Z</dcterms:created>
  <dcterms:modified xsi:type="dcterms:W3CDTF">2026-10-02T06:53:39Z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2026-10-01 23:47:01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