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18:50:04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6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5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85"/>
    <w:bookmarkEnd w:id="86"/>
    <w:bookmarkStart w:id="100" w:name="quotients"/>
    <w:p>
      <w:pPr>
        <w:pStyle w:val="Heading2"/>
      </w:pPr>
      <w:r>
        <w:t xml:space="preserve">12 Quotients</w:t>
      </w:r>
    </w:p>
    <w:bookmarkStart w:id="87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7"/>
    <w:bookmarkStart w:id="88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8"/>
    <w:bookmarkStart w:id="89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9"/>
    <w:bookmarkStart w:id="90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0"/>
    <w:p>
      <w:pPr>
        <w:pStyle w:val="BodyText"/>
      </w:pPr>
      <w:r>
        <w:t xml:space="preserve">cf. </w:t>
      </w:r>
      <w:hyperlink r:id="rId91">
        <w:r>
          <w:rPr>
            <w:rStyle w:val="Hyperlink"/>
          </w:rPr>
          <w:t xml:space="preserve">https://en.wikipedia.org/wiki/Rate_(mathematics)</w:t>
        </w:r>
      </w:hyperlink>
    </w:p>
    <w:bookmarkStart w:id="93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2">
        <w:r>
          <w:rPr>
            <w:rStyle w:val="Hyperlink"/>
          </w:rPr>
          <w:t xml:space="preserve">https://en.wikipedia.org/wiki/Ratio</w:t>
        </w:r>
      </w:hyperlink>
    </w:p>
    <w:bookmarkEnd w:id="93"/>
    <w:bookmarkStart w:id="96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6"/>
    <w:bookmarkStart w:id="98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8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00"/>
    <w:bookmarkStart w:id="109" w:name="sec-polynomials"/>
    <w:p>
      <w:pPr>
        <w:pStyle w:val="Heading2"/>
      </w:pPr>
      <w:r>
        <w:t xml:space="preserve">13 Polynomials</w:t>
      </w:r>
    </w:p>
    <w:bookmarkStart w:id="10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01"/>
    <w:bookmarkStart w:id="10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4"/>
    <w:bookmarkStart w:id="105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7"/>
    <w:bookmarkStart w:id="108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8"/>
    <w:bookmarkEnd w:id="109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10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10"/>
    <w:bookmarkStart w:id="111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1"/>
    <w:bookmarkStart w:id="112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3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3"/>
    <w:bookmarkStart w:id="114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4"/>
    <w:bookmarkStart w:id="115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5"/>
    <w:bookmarkStart w:id="116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6"/>
    <w:bookmarkStart w:id="117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7"/>
    <w:bookmarkStart w:id="118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8"/>
    <w:bookmarkStart w:id="119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9"/>
    <w:bookmarkStart w:id="120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20"/>
    <w:bookmarkStart w:id="121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1"/>
    <w:bookmarkStart w:id="12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End w:id="128"/>
    <w:bookmarkStart w:id="129" w:name="sec-further-reading"/>
    <w:p>
      <w:pPr>
        <w:pStyle w:val="Heading2"/>
      </w:pPr>
      <w:r>
        <w:t xml:space="preserve">15 Further reading</w:t>
      </w:r>
    </w:p>
    <w:p>
      <w:pPr>
        <w:pStyle w:val="Compact"/>
        <w:numPr>
          <w:ilvl w:val="0"/>
          <w:numId w:val="1023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23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12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3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13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131"/>
    <w:bookmarkStart w:id="13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4" Target="https://en.wikipedia.org/wiki/Population_proportion" TargetMode="External" /><Relationship Type="http://schemas.openxmlformats.org/officeDocument/2006/relationships/hyperlink" Id="rId99" Target="https://en.wikipedia.org/wiki/Population_proportion#Mathematical_definition" TargetMode="External" /><Relationship Type="http://schemas.openxmlformats.org/officeDocument/2006/relationships/hyperlink" Id="rId95" Target="https://en.wikipedia.org/wiki/Proportion_(mathematics)" TargetMode="External" /><Relationship Type="http://schemas.openxmlformats.org/officeDocument/2006/relationships/hyperlink" Id="rId97" Target="https://en.wikipedia.org/wiki/Proportionality_(mathematics)" TargetMode="External" /><Relationship Type="http://schemas.openxmlformats.org/officeDocument/2006/relationships/hyperlink" Id="rId91" Target="https://en.wikipedia.org/wiki/Rate_(mathematics)" TargetMode="External" /><Relationship Type="http://schemas.openxmlformats.org/officeDocument/2006/relationships/hyperlink" Id="rId92" Target="https://en.wikipedia.org/wiki/Ratio" TargetMode="External" /><Relationship Type="http://schemas.openxmlformats.org/officeDocument/2006/relationships/hyperlink" Id="rId130" Target="https://openstax.org/books/algebra-and-trigonometry-2e/pages/preface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83" Target="notation.qmd#def-range-of-variable" TargetMode="External" /><Relationship Type="http://schemas.openxmlformats.org/officeDocument/2006/relationships/hyperlink" Id="rId84" Target="notation.qmd#sec-notational-shorthand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2026-10-04T01:54:24Z</dcterms:created>
  <dcterms:modified xsi:type="dcterms:W3CDTF">2026-10-04T01:54:24Z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18:50:04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