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2026-10-15 05:19:02 (PDT)</w:t>
      </w:r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1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def-leading-block"/>
    <w:p>
      <w:pPr>
        <w:pStyle w:val="BodyText"/>
      </w:pPr>
      <w:r>
        <w:rPr>
          <w:b/>
          <w:bCs/>
        </w:rPr>
        <w:t xml:space="preserve">Definition 5 (Leading block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0"/>
    <w:bookmarkStart w:id="101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3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2">
        <w:r>
          <w:rPr>
            <w:rStyle w:val="Hyperlink"/>
          </w:rPr>
          <w:t xml:space="preserve">Definition 23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3"/>
    <w:bookmarkStart w:id="106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4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5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8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def-schur-complement"/>
    <w:p>
      <w:pPr>
        <w:pStyle w:val="FirstParagraph"/>
      </w:pPr>
      <w:r>
        <w:rPr>
          <w:b/>
          <w:bCs/>
        </w:rPr>
        <w:t xml:space="preserve">Definition 6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9"/>
    <w:bookmarkStart w:id="110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0"/>
    <w:bookmarkStart w:id="111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) is positive definite.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2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3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3"/>
    <w:bookmarkStart w:id="114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5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5"/>
    <w:bookmarkStart w:id="120" w:name="refs"/>
    <w:bookmarkStart w:id="117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7"/>
    <w:bookmarkStart w:id="119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6" Target="https://ucla-biostat-216.github.io/2024fall/slides/10-eig/10-eig.html" TargetMode="External" /><Relationship Type="http://schemas.openxmlformats.org/officeDocument/2006/relationships/hyperlink" Id="rId118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7" Target="linear-algebra-special-matrices.html#cor-inverse-symmetric" TargetMode="External" /><Relationship Type="http://schemas.openxmlformats.org/officeDocument/2006/relationships/hyperlink" Id="rId102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4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2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6" Target="https://ucla-biostat-216.github.io/2024fall/slides/10-eig/10-eig.html" TargetMode="External" /><Relationship Type="http://schemas.openxmlformats.org/officeDocument/2006/relationships/hyperlink" Id="rId118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7" Target="linear-algebra-special-matrices.html#cor-inverse-symmetric" TargetMode="External" /><Relationship Type="http://schemas.openxmlformats.org/officeDocument/2006/relationships/hyperlink" Id="rId102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4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2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2026-10-15T12:43:15Z</dcterms:created>
  <dcterms:modified xsi:type="dcterms:W3CDTF">2026-10-15T12:43:15Z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05:19:02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