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65.png" ContentType="image/png"/>
  <Override PartName="/word/media/rId117.png" ContentType="image/png"/>
  <Override PartName="/word/media/rId114.png" ContentType="image/png"/>
  <Override PartName="/word/media/rId87.png" ContentType="image/png"/>
  <Override PartName="/word/media/rId84.png" ContentType="image/png"/>
  <Override PartName="/word/media/rId5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21:18:12 (PDT)</w:t>
      </w:r>
    </w:p>
    <w:bookmarkStart w:id="143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2" w:name="def-gradient-flow"/>
    <w:p>
      <w:pPr>
        <w:pStyle w:val="FirstParagraph"/>
      </w:pPr>
      <w:r>
        <w:rPr>
          <w:b/>
          <w:bCs/>
        </w:rPr>
        <w:t xml:space="preserve">Definition 6 (Gradient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gradient flow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curve</w:t>
      </w:r>
      <w:r>
        <w:t xml:space="preserve"> </w:t>
      </w:r>
      <w:r>
        <w:t xml:space="preserve">$\mathord{\smash[b]{\underset{\raise.3ex\hbox{$\scriptstyle\sim$}}{x}}\vphantom{x}}: [0, \infty) \to \mathbb{R}^p$</w:t>
      </w:r>
      <w:r>
        <w:t xml:space="preserve"> </w:t>
      </w:r>
      <w:r>
        <w:t xml:space="preserve">that satisfies</w:t>
      </w:r>
    </w:p>
    <w:p>
      <w:pPr>
        <w:pStyle w:val="BodyText"/>
      </w:pPr>
      <w:r>
        <w:t xml:space="preserve">$$
    \frac{d \mathord{\smash[b]{\underset{\raise.3ex\hbox{$\scriptstyle\sim$}}{x}}\vphantom{x}}(t)}{d t} = -\frac{\partial}{\partial \mathord{\smash[b]{\underset{\raise.3ex\hbox{$\scriptstyle\sim$}}{x}}\vphantom{x}}} f(\mathord{\smash[b]{\underset{\raise.3ex\hbox{$\scriptstyle\sim$}}{x}}\vphantom{x}}(t)).
    $$</w:t>
      </w:r>
    </w:p>
    <w:bookmarkEnd w:id="32"/>
    <w:bookmarkStart w:id="33" w:name="exm-gradient-flow"/>
    <w:p>
      <w:pPr>
        <w:pStyle w:val="FirstParagraph"/>
      </w:pPr>
      <w:r>
        <w:rPr>
          <w:b/>
          <w:bCs/>
        </w:rPr>
        <w:t xml:space="preserve">Example 7 (Gradient descent follows the 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gradient flow (</w:t>
      </w:r>
      <w:hyperlink w:anchor="def-gradient-flow">
        <w:r>
          <w:rPr>
            <w:rStyle w:val="Hyperlink"/>
          </w:rPr>
          <w:t xml:space="preserve">Definition 6</w:t>
        </w:r>
      </w:hyperlink>
      <w:r>
        <w:t xml:space="preserve">) from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solution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</m:oMath>
      <w:r>
        <w:t xml:space="preserve"> </w:t>
      </w:r>
      <w:r>
        <w:t xml:space="preserve">at each step,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it has reached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run to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x0_gf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descent_gf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s_gf)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(t_gf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NormalTok"/>
        </w:rPr>
        <w:t xml:space="preserve">values_gf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(descent_gf, </w:t>
      </w:r>
      <w:r>
        <w:rPr>
          <w:rStyle w:val="AttributeTok"/>
        </w:rPr>
        <w:t xml:space="preserve">flow =</w:t>
      </w:r>
      <w:r>
        <w:rPr>
          <w:rStyle w:val="NormalTok"/>
        </w:rPr>
        <w:t xml:space="preserve"> flow_gf)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(values_gf,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flow </w:t>
      </w:r>
      <w:r>
        <w:br/>
      </w:r>
      <w:r>
        <w:rPr>
          <w:rStyle w:val="CommentTok"/>
        </w:rPr>
        <w:t xml:space="preserve">#&gt; 0.2500 0.3660 0.3679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x0_gf, 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s_gf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descent_gf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s_gf)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(t_gf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(np.append(descent_gf, flow_gf),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[0.25   0.366  0.3679]</w:t>
      </w:r>
    </w:p>
    <w:p>
      <w:pPr>
        <w:pStyle w:val="FirstParagraph"/>
      </w:pP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the descent reaches 0.25,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it reaches 0.366,</w:t>
      </w:r>
      <w:r>
        <w:t xml:space="preserve"> </w:t>
      </w:r>
      <w:r>
        <w:t xml:space="preserve">against 0.3679 for the flow.</w:t>
      </w:r>
      <w:r>
        <w:t xml:space="preserve"> </w:t>
      </w:r>
      <w:r>
        <w:t xml:space="preserve">The smaller the step length, the closer the descent stays to the flow.</w:t>
      </w:r>
    </w:p>
    <w:bookmarkEnd w:id="33"/>
    <w:bookmarkStart w:id="39" w:name="rem-gradient-flow-euler"/>
    <w:p>
      <w:pPr>
        <w:pStyle w:val="BodyText"/>
      </w:pPr>
      <w:r>
        <w:rPr>
          <w:i/>
          <w:iCs/>
        </w:rPr>
        <w:t xml:space="preserve">Remark 2</w:t>
      </w:r>
      <w:r>
        <w:t xml:space="preserve"> (Gradient descent is Euler’s method for the gradient flow).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updates</w:t>
      </w:r>
      <w:r>
        <w:t xml:space="preserve"> </w:t>
      </w:r>
      <w:r>
        <w:t xml:space="preserve">${{\mathord{\smash[b]{\underset{\raise.3ex\hbox{$\scriptstyle\sim$}}{x}}\vphantom{x}}}^{(t+1)}} = {{\mathord{\smash[b]{\underset{\raise.3ex\hbox{$\scriptstyle\sim$}}{x}}\vphantom{x}}}^{(t)}} - s\,\frac{\partial}{\partial \mathord{\smash[b]{\underset{\raise.3ex\hbox{$\scriptstyle\sim$}}{x}}\vphantom{x}}} f({{\mathord{\smash[b]{\underset{\raise.3ex\hbox{$\scriptstyle\sim$}}{x}}\vphantom{x}}}^{(t)}})$</w:t>
      </w:r>
      <w:r>
        <w:t xml:space="preserve">.</w:t>
      </w:r>
      <w:r>
        <w:t xml:space="preserve"> </w:t>
      </w:r>
      <w:r>
        <w:t xml:space="preserve">This is Euler’s method with time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</w:t>
      </w:r>
      <w:r>
        <w:t xml:space="preserve"> </w:t>
      </w:r>
      <w:hyperlink w:anchor="def-gradient-flow">
        <w:r>
          <w:rPr>
            <w:rStyle w:val="Hyperlink"/>
          </w:rPr>
          <w:t xml:space="preserve">gradient flow</w:t>
        </w:r>
      </w:hyperlink>
      <w:r>
        <w:t xml:space="preserve"> </w:t>
      </w:r>
      <w:r>
        <w:t xml:space="preserve">equation.</w:t>
      </w:r>
    </w:p>
    <w:p>
      <w:pPr>
        <w:pStyle w:val="BodyText"/>
      </w:pPr>
      <w:r>
        <w:t xml:space="preserve">For a</w:t>
      </w:r>
      <w:r>
        <w:t xml:space="preserve"> </w:t>
      </w:r>
      <w:hyperlink r:id="rId34">
        <w:r>
          <w:rPr>
            <w:rStyle w:val="Hyperlink"/>
          </w:rPr>
          <w:t xml:space="preserve">linear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velocity of the flow is the negative</w:t>
      </w:r>
      <w:r>
        <w:t xml:space="preserve"> </w:t>
      </w:r>
      <w:hyperlink r:id="rId35">
        <w:r>
          <w:rPr>
            <w:rStyle w:val="Hyperlink"/>
          </w:rPr>
          <w:t xml:space="preserve">normal vector</w:t>
        </w:r>
      </w:hyperlink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,</w:t>
      </w:r>
      <w:r>
        <w:t xml:space="preserve"> </w:t>
      </w:r>
      <w:r>
        <w:t xml:space="preserve">that vector is</w:t>
      </w:r>
      <w:r>
        <w:t xml:space="preserve"> </w:t>
      </w:r>
      <w:hyperlink r:id="rId37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to every</w:t>
      </w:r>
      <w:r>
        <w:t xml:space="preserve"> </w:t>
      </w:r>
      <w:hyperlink r:id="rId38">
        <w:r>
          <w:rPr>
            <w:rStyle w:val="Hyperlink"/>
          </w:rPr>
          <w:t xml:space="preserve">level set</w:t>
        </w:r>
      </w:hyperlink>
      <w:r>
        <w:t xml:space="preserve">,</w:t>
      </w:r>
      <w:r>
        <w:t xml:space="preserve"> </w:t>
      </w:r>
      <w:r>
        <w:t xml:space="preserve">so the flow is too.</w:t>
      </w:r>
    </w:p>
    <w:bookmarkEnd w:id="39"/>
    <w:bookmarkStart w:id="40" w:name="def-relative-change-stopping-criterion"/>
    <w:p>
      <w:pPr>
        <w:pStyle w:val="BodyText"/>
      </w:pPr>
      <w:r>
        <w:rPr>
          <w:b/>
          <w:bCs/>
        </w:rPr>
        <w:t xml:space="preserve">Definition 7 (Relative change stopping criterion)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${{\mathord{\smash[b]{\underset{\raise.3ex\hbox{$\scriptstyle\sim$}}{x}}\vphantom{x}}}^{(0)}}, {{\mathord{\smash[b]{\underset{\raise.3ex\hbox{$\scriptstyle\sim$}}{x}}\vphantom{x}}}^{(1)}}, \ldots$</w:t>
      </w:r>
      <w:r>
        <w:t xml:space="preserve"> </w:t>
      </w:r>
      <w:r>
        <w:t xml:space="preserve">be as 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change stopping criterion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stops the iteration</w:t>
      </w:r>
      <w:r>
        <w:t xml:space="preserve"> </w:t>
      </w:r>
      <w:r>
        <w:t xml:space="preserve">at the first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for which</w:t>
      </w:r>
      <w:r>
        <w:t xml:space="preserve"> </w:t>
      </w:r>
      <w:r>
        <w:t xml:space="preserve">$f({{\mathord{\smash[b]{\underset{\raise.3ex\hbox{$\scriptstyle\sim$}}{x}}\vphantom{x}}}^{(t)}}) \ne 0$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\frac{\mathopen{}\left|f({{\mathord{\smash[b]{\underset{\raise.3ex\hbox{$\scriptstyle\sim$}}{x}}\vphantom{x}}}^{(t+1)}}) - f({{\mathord{\smash[b]{\underset{\raise.3ex\hbox{$\scriptstyle\sim$}}{x}}\vphantom{x}}}^{(t)}})\right|\mathclose{}}{\mathopen{}\left|f({{\mathord{\smash[b]{\underset{\raise.3ex\hbox{$\scriptstyle\sim$}}{x}}\vphantom{x}}}^{(t)}})\right|\mathclose{}} &lt; \epsilon.
    $$</w:t>
      </w:r>
    </w:p>
    <w:bookmarkEnd w:id="40"/>
    <w:bookmarkStart w:id="42" w:name="exm-relative-change-stopping-criterion"/>
    <w:p>
      <w:pPr>
        <w:pStyle w:val="FirstParagraph"/>
      </w:pPr>
      <w:r>
        <w:rPr>
          <w:b/>
          <w:bCs/>
        </w:rPr>
        <w:t xml:space="preserve">Example 8 (Stopping a descent on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w:r>
        <w:t xml:space="preserve">and stop at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.</w:t>
      </w:r>
      <w:r>
        <w:t xml:space="preserve"> </w:t>
      </w:r>
      <w:r>
        <w:t xml:space="preserve">Each step</w:t>
      </w:r>
      <w:r>
        <w:t xml:space="preserve"> </w:t>
      </w:r>
      <w:hyperlink r:id="rId41">
        <w:r>
          <w:rPr>
            <w:rStyle w:val="Hyperlink"/>
          </w:rPr>
          <w:t xml:space="preserve">maps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(t_rc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cost_rc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cost_next_rc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diff_rc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cost_next_rc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change_rc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(diff_rc)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below_tol_rc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change_rc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tol_rc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(below_tol_rc)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t_rc,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change_rc)</w:t>
      </w:r>
      <w:r>
        <w:br/>
      </w:r>
      <w:r>
        <w:rPr>
          <w:rStyle w:val="CommentTok"/>
        </w:rPr>
        <w:t xml:space="preserve">#&gt;           t      change </w:t>
      </w:r>
      <w:r>
        <w:br/>
      </w:r>
      <w:r>
        <w:rPr>
          <w:rStyle w:val="CommentTok"/>
        </w:rPr>
        <w:t xml:space="preserve">#&gt; 5.000000000 0.002918288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f_rc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x_rc, tol_rc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t_rc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x_next_rc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x_rc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  change_rc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(f_rc(x_next_rc)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f_rc(x_rc))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(f_rc(x_rc))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change_rc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tol_rc: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x_rc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x_next_rc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(t_rc, change_rc)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5 0.0029182879377431907</w:t>
      </w:r>
    </w:p>
    <w:p>
      <w:pPr>
        <w:pStyle w:val="FirstParagraph"/>
      </w:pPr>
      <w:r>
        <w:t xml:space="preserve">The criterion 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, where the relative change is 0.00292.</w:t>
      </w:r>
    </w:p>
    <w:bookmarkEnd w:id="42"/>
    <w:bookmarkStart w:id="43" w:name="def-rosenbrock-function"/>
    <w:p>
      <w:pPr>
        <w:pStyle w:val="BodyText"/>
      </w:pPr>
      <w:r>
        <w:rPr>
          <w:b/>
          <w:bCs/>
        </w:rPr>
        <w:t xml:space="preserve">Definition 8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43"/>
    <w:bookmarkStart w:id="47" w:name="exm-rosenbrock-function"/>
    <w:p>
      <w:pPr>
        <w:pStyle w:val="BodyText"/>
      </w:pPr>
      <w:r>
        <w:rPr>
          <w:b/>
          <w:bCs/>
        </w:rPr>
        <w:t xml:space="preserve">Example 9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4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55"/>
        </w:tc>
      </w:tr>
    </w:tbl>
    <w:bookmarkStart w:id="60" w:name="def-basin-of-attraction"/>
    <w:p>
      <w:pPr>
        <w:pStyle w:val="BodyText"/>
      </w:pPr>
      <w:r>
        <w:rPr>
          <w:b/>
          <w:bCs/>
        </w:rPr>
        <w:t xml:space="preserve">Definition 9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60"/>
    <w:bookmarkStart w:id="64" w:name="exm-basin-of-attraction"/>
    <w:p>
      <w:pPr>
        <w:pStyle w:val="BodyText"/>
      </w:pPr>
      <w:r>
        <w:rPr>
          <w:b/>
          <w:bCs/>
        </w:rPr>
        <w:t xml:space="preserve">Example 10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56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62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6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0x7f8b08db0190&gt;]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0x7f8b08db07d0&gt;]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0x7f8b08db0910&gt;]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0x7f8b08db0a50&gt;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71"/>
        </w:tc>
      </w:tr>
    </w:tbl>
    <w:bookmarkStart w:id="72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58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3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74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79" w:name="exm-double-well-divergence"/>
    <w:p>
      <w:pPr>
        <w:pStyle w:val="BodyText"/>
      </w:pPr>
      <w:r>
        <w:rPr>
          <w:b/>
          <w:bCs/>
        </w:rPr>
        <w:t xml:space="preserve">Example 11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74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77">
        <w:r>
          <w:rPr>
            <w:rStyle w:val="Hyperlink"/>
          </w:rPr>
          <w:t xml:space="preserve">bounded</w:t>
        </w:r>
      </w:hyperlink>
      <w:r>
        <w:t xml:space="preserve"> </w:t>
      </w:r>
      <w:hyperlink r:id="rId7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79"/>
    <w:bookmarkStart w:id="82" w:name="def-plateau"/>
    <w:p>
      <w:pPr>
        <w:pStyle w:val="BodyText"/>
      </w:pPr>
      <w:r>
        <w:rPr>
          <w:b/>
          <w:bCs/>
        </w:rPr>
        <w:t xml:space="preserve">Definition 10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81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82"/>
    <w:bookmarkStart w:id="83" w:name="exm-plateau"/>
    <w:p>
      <w:pPr>
        <w:pStyle w:val="BodyText"/>
      </w:pPr>
      <w:r>
        <w:rPr>
          <w:b/>
          <w:bCs/>
        </w:rPr>
        <w:t xml:space="preserve">Example 12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0x7f8b08c411d0&gt;]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0x7f8b08c41310&gt;]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90"/>
        </w:tc>
      </w:tr>
    </w:tbl>
    <w:bookmarkStart w:id="91" w:name="def-armijo-condition"/>
    <w:p>
      <w:pPr>
        <w:pStyle w:val="BodyText"/>
      </w:pPr>
      <w:r>
        <w:rPr>
          <w:b/>
          <w:bCs/>
        </w:rPr>
        <w:t xml:space="preserve">Definition 11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91"/>
    <w:bookmarkStart w:id="92" w:name="exm-armijo-condition"/>
    <w:p>
      <w:pPr>
        <w:pStyle w:val="FirstParagraph"/>
      </w:pPr>
      <w:r>
        <w:rPr>
          <w:b/>
          <w:bCs/>
        </w:rPr>
        <w:t xml:space="preserve">Example 13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def-backtracking-line-search"/>
    <w:p>
      <w:pPr>
        <w:pStyle w:val="BodyText"/>
      </w:pPr>
      <w:r>
        <w:rPr>
          <w:b/>
          <w:bCs/>
        </w:rPr>
        <w:t xml:space="preserve">Definition 12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93"/>
    <w:bookmarkStart w:id="94" w:name="exm-backtracking-line-search"/>
    <w:p>
      <w:pPr>
        <w:pStyle w:val="BodyText"/>
      </w:pPr>
      <w:r>
        <w:rPr>
          <w:b/>
          <w:bCs/>
        </w:rPr>
        <w:t xml:space="preserve">Example 14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94"/>
    <w:bookmarkStart w:id="99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5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98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101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0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10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107" w:name="exm-gd-quadratic-error"/>
    <w:p>
      <w:pPr>
        <w:pStyle w:val="BodyText"/>
      </w:pPr>
      <w:r>
        <w:rPr>
          <w:b/>
          <w:bCs/>
        </w:rPr>
        <w:t xml:space="preserve">Example 15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106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107"/>
    <w:bookmarkStart w:id="109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10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11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3" w:name="exm-best-constant-step"/>
    <w:p>
      <w:pPr>
        <w:pStyle w:val="FirstParagraph"/>
      </w:pPr>
      <w:r>
        <w:rPr>
          <w:b/>
          <w:bCs/>
        </w:rPr>
        <w:t xml:space="preserve">Example 16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0x7f8b08a3c7d0&gt;]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0x7f8b08a3c910&gt;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0x7f8b08a3ca50&gt;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20"/>
        </w:tc>
      </w:tr>
    </w:tbl>
    <w:bookmarkStart w:id="121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21"/>
    <w:bookmarkStart w:id="122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103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9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22"/>
    <w:bookmarkStart w:id="125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12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124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25"/>
    <w:bookmarkStart w:id="127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2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27"/>
    <w:bookmarkStart w:id="128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29"/>
    <w:bookmarkStart w:id="130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30"/>
    <w:bookmarkStart w:id="131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31"/>
    <w:bookmarkStart w:id="142" w:name="refs"/>
    <w:bookmarkStart w:id="133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https://en.wikipedia.org/wiki/Gradient_descent</w:t>
        </w:r>
      </w:hyperlink>
    </w:p>
    <w:bookmarkEnd w:id="133"/>
    <w:bookmarkStart w:id="135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https://en.wikipedia.org/wiki/Line_search</w:t>
        </w:r>
      </w:hyperlink>
    </w:p>
    <w:bookmarkEnd w:id="135"/>
    <w:bookmarkStart w:id="137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https://en.wikipedia.org/wiki/Rosenbrock_function</w:t>
        </w:r>
      </w:hyperlink>
    </w:p>
    <w:bookmarkEnd w:id="137"/>
    <w:bookmarkStart w:id="139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https://en.wikipedia.org/wiki/Attractor</w:t>
        </w:r>
      </w:hyperlink>
    </w:p>
    <w:bookmarkEnd w:id="139"/>
    <w:bookmarkStart w:id="141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https://en.wikipedia.org/wiki/Backtracking_line_search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117" Target="media/rId117.png" /><Relationship Type="http://schemas.openxmlformats.org/officeDocument/2006/relationships/image" Id="rId114" Target="media/rId114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38" Target="https://en.wikipedia.org/wiki/Attractor" TargetMode="External" /><Relationship Type="http://schemas.openxmlformats.org/officeDocument/2006/relationships/hyperlink" Id="rId140" Target="https://en.wikipedia.org/wiki/Backtracking_line_search" TargetMode="External" /><Relationship Type="http://schemas.openxmlformats.org/officeDocument/2006/relationships/hyperlink" Id="rId132" Target="https://en.wikipedia.org/wiki/Gradient_descent" TargetMode="External" /><Relationship Type="http://schemas.openxmlformats.org/officeDocument/2006/relationships/hyperlink" Id="rId134" Target="https://en.wikipedia.org/wiki/Line_search" TargetMode="External" /><Relationship Type="http://schemas.openxmlformats.org/officeDocument/2006/relationships/hyperlink" Id="rId136" Target="https://en.wikipedia.org/wiki/Rosenbrock_function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38" Target="https://en.wikipedia.org/wiki/Attractor" TargetMode="External" /><Relationship Type="http://schemas.openxmlformats.org/officeDocument/2006/relationships/hyperlink" Id="rId140" Target="https://en.wikipedia.org/wiki/Backtracking_line_search" TargetMode="External" /><Relationship Type="http://schemas.openxmlformats.org/officeDocument/2006/relationships/hyperlink" Id="rId132" Target="https://en.wikipedia.org/wiki/Gradient_descent" TargetMode="External" /><Relationship Type="http://schemas.openxmlformats.org/officeDocument/2006/relationships/hyperlink" Id="rId134" Target="https://en.wikipedia.org/wiki/Line_search" TargetMode="External" /><Relationship Type="http://schemas.openxmlformats.org/officeDocument/2006/relationships/hyperlink" Id="rId136" Target="https://en.wikipedia.org/wiki/Rosenbrock_function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2026-10-31T05:11:48Z</dcterms:created>
  <dcterms:modified xsi:type="dcterms:W3CDTF">2026-10-31T05:11:48Z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