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Quasi-Newton Methods</w:t>
      </w:r>
    </w:p>
    <w:p>
      <w:pPr>
        <w:pStyle w:val="Date"/>
      </w:pPr>
      <w:r>
        <w:t xml:space="preserve">Last modified: 2026-10-30 21:18:12 (PDT)</w:t>
      </w:r>
    </w:p>
    <w:bookmarkStart w:id="44" w:name="sec-quasi-newton"/>
    <w:p>
      <w:pPr>
        <w:pStyle w:val="Heading2"/>
      </w:pPr>
      <w:r>
        <w:t xml:space="preserve">1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5" w:name="def-secant-condition"/>
    <w:p>
      <w:pPr>
        <w:pStyle w:val="BodyText"/>
      </w:pPr>
      <w:r>
        <w:rPr>
          <w:b/>
          <w:bCs/>
        </w:rPr>
        <w:t xml:space="preserve">Definition 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5"/>
    <w:bookmarkStart w:id="18" w:name="exm-secant-condition"/>
    <w:p>
      <w:pPr>
        <w:pStyle w:val="FirstParagraph"/>
      </w:pPr>
      <w:r>
        <w:rPr>
          <w:b/>
          <w:bCs/>
        </w:rPr>
        <w:t xml:space="preserve">Example 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8"/>
    <w:bookmarkStart w:id="23" w:name="def-quasi-newton-method"/>
    <w:p>
      <w:pPr>
        <w:pStyle w:val="BodyText"/>
      </w:pPr>
      <w:r>
        <w:rPr>
          <w:b/>
          <w:bCs/>
        </w:rPr>
        <w:t xml:space="preserve">Definition 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3"/>
    <w:bookmarkStart w:id="26" w:name="exm-quasi-newton-step"/>
    <w:p>
      <w:pPr>
        <w:pStyle w:val="BodyText"/>
      </w:pPr>
      <w:r>
        <w:rPr>
          <w:b/>
          <w:bCs/>
        </w:rPr>
        <w:t xml:space="preserve">Example 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r:id="rId25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6"/>
    <w:bookmarkStart w:id="29" w:name="rem-quasi-newton-cost"/>
    <w:p>
      <w:pPr>
        <w:pStyle w:val="BodyText"/>
      </w:pPr>
      <w:r>
        <w:rPr>
          <w:i/>
          <w:iCs/>
        </w:rPr>
        <w:t xml:space="preserve">Remark 1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9"/>
    <w:bookmarkStart w:id="30" w:name="def-bfgs-update"/>
    <w:p>
      <w:pPr>
        <w:pStyle w:val="BodyText"/>
      </w:pPr>
      <w:r>
        <w:rPr>
          <w:b/>
          <w:bCs/>
        </w:rPr>
        <w:t xml:space="preserve">Definition 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0"/>
    <w:bookmarkStart w:id="32" w:name="exm-bfgs-step"/>
    <w:p>
      <w:pPr>
        <w:pStyle w:val="FirstParagraph"/>
      </w:pPr>
      <w:r>
        <w:rPr>
          <w:b/>
          <w:bCs/>
        </w:rPr>
        <w:t xml:space="preserve">Example 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1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2"/>
    <w:bookmarkStart w:id="35" w:name="rem-bfgs-curvature"/>
    <w:p>
      <w:pPr>
        <w:pStyle w:val="BodyText"/>
      </w:pPr>
      <w:r>
        <w:rPr>
          <w:i/>
          <w:iCs/>
        </w:rPr>
        <w:t xml:space="preserve">Remark 2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3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Hyperlink"/>
          </w:rPr>
          <w:t xml:space="preserve">Theorem 4 in Convexity in Several Variables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5"/>
    <w:bookmarkStart w:id="36" w:name="def-lbfgs"/>
    <w:p>
      <w:pPr>
        <w:pStyle w:val="BodyText"/>
      </w:pPr>
      <w:r>
        <w:rPr>
          <w:b/>
          <w:bCs/>
        </w:rPr>
        <w:t xml:space="preserve">Definition 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"/>
    <w:bookmarkStart w:id="38" w:name="exm-lbfgs-step"/>
    <w:p>
      <w:pPr>
        <w:pStyle w:val="BodyText"/>
      </w:pPr>
      <w:r>
        <w:rPr>
          <w:b/>
          <w:bCs/>
        </w:rPr>
        <w:t xml:space="preserve">Example 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37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"/>
    <w:bookmarkStart w:id="43" w:name="refs"/>
    <w:bookmarkStart w:id="40" w:name="ref-zhou2025quasinewt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9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0"/>
    <w:bookmarkStart w:id="42" w:name="ref-nocedal2006numer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Quasi-Newton Methods</dc:title>
  <dc:creator/>
  <cp:keywords/>
  <dcterms:created xsi:type="dcterms:W3CDTF">2026-10-31T05:12:21Z</dcterms:created>
  <dcterms:modified xsi:type="dcterms:W3CDTF">2026-10-31T05:12:21Z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